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customXml/itemProps1.xml" ContentType="application/vnd.openxmlformats-officedocument.customXmlProperties+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Default Extension="xls" ContentType="application/vnd.ms-excel"/>
  <Default Extension="wmf" ContentType="image/x-wmf"/>
  <Override PartName="/word/footer7.xml" ContentType="application/vnd.openxmlformats-officedocument.wordprocessingml.footer+xml"/>
  <Override PartName="/word/header14.xml" ContentType="application/vnd.openxmlformats-officedocument.wordprocessingml.header+xml"/>
  <Override PartName="/word/footer19.xml" ContentType="application/vnd.openxmlformats-officedocument.wordprocessingml.footer+xml"/>
  <Override PartName="/word/footer28.xml" ContentType="application/vnd.openxmlformats-officedocument.wordprocessingml.footer+xml"/>
  <Override PartName="/word/header2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footer17.xml" ContentType="application/vnd.openxmlformats-officedocument.wordprocessingml.footer+xml"/>
  <Override PartName="/word/header21.xml" ContentType="application/vnd.openxmlformats-officedocument.wordprocessingml.header+xml"/>
  <Override PartName="/word/footer26.xml" ContentType="application/vnd.openxmlformats-officedocument.wordprocessingml.footer+xml"/>
  <Override PartName="/word/header23.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word/footer3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footer31.xml" ContentType="application/vnd.openxmlformats-officedocument.wordprocessingml.footer+xml"/>
  <Override PartName="/word/header2.xml" ContentType="application/vnd.openxmlformats-officedocument.wordprocessingml.header+xml"/>
  <Default Extension="xlsx" ContentType="application/vnd.openxmlformats-officedocument.spreadsheetml.sheet"/>
  <Override PartName="/word/header3.xml" ContentType="application/vnd.openxmlformats-officedocument.wordprocessingml.header+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Default Extension="png" ContentType="image/png"/>
  <Override PartName="/word/header19.xml" ContentType="application/vnd.openxmlformats-officedocument.wordprocessingml.header+xml"/>
  <Override PartName="/word/header28.xml" ContentType="application/vnd.openxmlformats-officedocument.wordprocessingml.header+xml"/>
  <Default Extension="bin" ContentType="application/vnd.openxmlformats-officedocument.oleObject"/>
  <Override PartName="/word/footer8.xml" ContentType="application/vnd.openxmlformats-officedocument.wordprocessingml.footer+xml"/>
  <Override PartName="/word/header17.xml" ContentType="application/vnd.openxmlformats-officedocument.wordprocessingml.header+xml"/>
  <Override PartName="/word/footer29.xml" ContentType="application/vnd.openxmlformats-officedocument.wordprocessingml.footer+xml"/>
  <Override PartName="/word/header26.xml" ContentType="application/vnd.openxmlformats-officedocument.wordprocessingml.header+xml"/>
  <Default Extension="emf" ContentType="image/x-emf"/>
  <Override PartName="/word/footer6.xml" ContentType="application/vnd.openxmlformats-officedocument.wordprocessingml.footer+xml"/>
  <Override PartName="/word/footer18.xml" ContentType="application/vnd.openxmlformats-officedocument.wordprocessingml.footer+xml"/>
  <Override PartName="/word/header15.xml" ContentType="application/vnd.openxmlformats-officedocument.wordprocessingml.header+xml"/>
  <Override PartName="/word/footer27.xml" ContentType="application/vnd.openxmlformats-officedocument.wordprocessingml.footer+xml"/>
  <Override PartName="/word/header24.xml" ContentType="application/vnd.openxmlformats-officedocument.wordprocessingml.head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footer25.xml" ContentType="application/vnd.openxmlformats-officedocument.wordprocessingml.footer+xml"/>
  <Override PartName="/word/header22.xml" ContentType="application/vnd.openxmlformats-officedocument.wordprocessingml.header+xml"/>
  <Override PartName="/word/footer3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footer23.xml" ContentType="application/vnd.openxmlformats-officedocument.wordprocessingml.footer+xml"/>
  <Override PartName="/word/header20.xml" ContentType="application/vnd.openxmlformats-officedocument.wordprocessingml.header+xml"/>
  <Override PartName="/word/footer32.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Override PartName="/word/theme/theme1.xml" ContentType="application/vnd.openxmlformats-officedocument.them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2557" w:rsidRDefault="00852557">
      <w:pPr>
        <w:pStyle w:val="Textonotapie"/>
        <w:rPr>
          <w:color w:val="FF0000"/>
          <w:vertAlign w:val="subscript"/>
        </w:rPr>
      </w:pPr>
    </w:p>
    <w:tbl>
      <w:tblPr>
        <w:tblW w:w="0" w:type="auto"/>
        <w:tblInd w:w="70" w:type="dxa"/>
        <w:tblBorders>
          <w:top w:val="thickThinSmallGap" w:sz="24" w:space="0" w:color="auto"/>
          <w:left w:val="thickThinSmallGap" w:sz="24" w:space="0" w:color="auto"/>
          <w:bottom w:val="thinThickSmallGap" w:sz="24" w:space="0" w:color="auto"/>
          <w:right w:val="thinThickSmallGap" w:sz="24" w:space="0" w:color="auto"/>
        </w:tblBorders>
        <w:tblLayout w:type="fixed"/>
        <w:tblCellMar>
          <w:left w:w="70" w:type="dxa"/>
          <w:right w:w="70" w:type="dxa"/>
        </w:tblCellMar>
        <w:tblLook w:val="0000"/>
      </w:tblPr>
      <w:tblGrid>
        <w:gridCol w:w="8931"/>
      </w:tblGrid>
      <w:tr w:rsidR="00852557">
        <w:trPr>
          <w:trHeight w:val="12520"/>
        </w:trPr>
        <w:tc>
          <w:tcPr>
            <w:tcW w:w="8931" w:type="dxa"/>
          </w:tcPr>
          <w:p w:rsidR="00852557" w:rsidRDefault="00313ED4">
            <w:pPr>
              <w:rPr>
                <w:color w:val="FF0000"/>
                <w:sz w:val="32"/>
              </w:rPr>
            </w:pPr>
            <w:r>
              <w:rPr>
                <w:noProof/>
                <w:color w:val="FF0000"/>
                <w:sz w:val="32"/>
                <w:lang w:val="es-PE" w:eastAsia="es-PE"/>
              </w:rPr>
              <w:drawing>
                <wp:anchor distT="0" distB="0" distL="114300" distR="114300" simplePos="0" relativeHeight="251642368" behindDoc="0" locked="0" layoutInCell="1" allowOverlap="1">
                  <wp:simplePos x="0" y="0"/>
                  <wp:positionH relativeFrom="column">
                    <wp:posOffset>527050</wp:posOffset>
                  </wp:positionH>
                  <wp:positionV relativeFrom="paragraph">
                    <wp:posOffset>156210</wp:posOffset>
                  </wp:positionV>
                  <wp:extent cx="4480560" cy="530860"/>
                  <wp:effectExtent l="19050" t="0" r="0" b="0"/>
                  <wp:wrapNone/>
                  <wp:docPr id="1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8" cstate="print"/>
                          <a:srcRect/>
                          <a:stretch>
                            <a:fillRect/>
                          </a:stretch>
                        </pic:blipFill>
                        <pic:spPr bwMode="auto">
                          <a:xfrm>
                            <a:off x="0" y="0"/>
                            <a:ext cx="4480560" cy="530860"/>
                          </a:xfrm>
                          <a:prstGeom prst="rect">
                            <a:avLst/>
                          </a:prstGeom>
                          <a:noFill/>
                          <a:ln w="9525">
                            <a:noFill/>
                            <a:miter lim="800000"/>
                            <a:headEnd/>
                            <a:tailEnd/>
                          </a:ln>
                        </pic:spPr>
                      </pic:pic>
                    </a:graphicData>
                  </a:graphic>
                </wp:anchor>
              </w:drawing>
            </w:r>
          </w:p>
          <w:p w:rsidR="00852557" w:rsidRDefault="00852557">
            <w:pPr>
              <w:pStyle w:val="Ttulo8"/>
              <w:rPr>
                <w:color w:val="FF0000"/>
              </w:rPr>
            </w:pPr>
          </w:p>
          <w:p w:rsidR="00852557" w:rsidRDefault="00852557">
            <w:pPr>
              <w:jc w:val="center"/>
              <w:rPr>
                <w:b/>
                <w:color w:val="FF0000"/>
                <w:sz w:val="32"/>
              </w:rPr>
            </w:pPr>
          </w:p>
          <w:p w:rsidR="00852557" w:rsidRDefault="00852557">
            <w:pPr>
              <w:pStyle w:val="Ttulo8"/>
            </w:pPr>
            <w:r>
              <w:t>SUCURSAL DE PIURA</w:t>
            </w:r>
          </w:p>
          <w:p w:rsidR="00852557" w:rsidRDefault="00852557">
            <w:pP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sz w:val="36"/>
              </w:rPr>
            </w:pPr>
            <w:r>
              <w:rPr>
                <w:b/>
                <w:sz w:val="36"/>
              </w:rPr>
              <w:t>SÍNTESIS ECONÓMICA  DE PIURA</w:t>
            </w:r>
          </w:p>
          <w:p w:rsidR="00852557" w:rsidRDefault="00910D7C">
            <w:pPr>
              <w:pStyle w:val="Ttulo8"/>
              <w:rPr>
                <w:sz w:val="40"/>
              </w:rPr>
            </w:pPr>
            <w:r>
              <w:rPr>
                <w:sz w:val="36"/>
              </w:rPr>
              <w:t>F</w:t>
            </w:r>
            <w:r w:rsidR="007522BF">
              <w:rPr>
                <w:sz w:val="36"/>
              </w:rPr>
              <w:t>E</w:t>
            </w:r>
            <w:r>
              <w:rPr>
                <w:sz w:val="36"/>
              </w:rPr>
              <w:t>BR</w:t>
            </w:r>
            <w:r w:rsidR="00DA281A">
              <w:rPr>
                <w:sz w:val="36"/>
              </w:rPr>
              <w:t>ERO</w:t>
            </w:r>
            <w:r w:rsidR="00852557">
              <w:rPr>
                <w:sz w:val="36"/>
              </w:rPr>
              <w:t xml:space="preserve"> 201</w:t>
            </w:r>
            <w:r w:rsidR="00DA281A">
              <w:rPr>
                <w:sz w:val="36"/>
              </w:rPr>
              <w:t>3</w:t>
            </w:r>
            <w:r w:rsidR="00852557">
              <w:rPr>
                <w:rStyle w:val="Refdenotaalpie"/>
                <w:sz w:val="36"/>
              </w:rPr>
              <w:footnoteReference w:id="1"/>
            </w:r>
          </w:p>
          <w:p w:rsidR="00852557" w:rsidRDefault="00852557">
            <w:pPr>
              <w:rPr>
                <w:color w:val="FF0000"/>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pStyle w:val="Ttulo8"/>
            </w:pPr>
            <w:r>
              <w:t>DEPARTAMENTO ESTUDIOS ECONÓMICOS</w:t>
            </w:r>
          </w:p>
          <w:p w:rsidR="00852557" w:rsidRDefault="00852557">
            <w:pPr>
              <w:rPr>
                <w:color w:val="FF0000"/>
                <w:sz w:val="32"/>
              </w:rPr>
            </w:pPr>
          </w:p>
        </w:tc>
      </w:tr>
    </w:tbl>
    <w:p w:rsidR="00852557" w:rsidRDefault="00852557">
      <w:pPr>
        <w:rPr>
          <w:color w:val="FF0000"/>
        </w:rPr>
      </w:pPr>
    </w:p>
    <w:p w:rsidR="00852557" w:rsidRDefault="00852557">
      <w:pPr>
        <w:pStyle w:val="Ttulo5"/>
      </w:pPr>
      <w:r>
        <w:lastRenderedPageBreak/>
        <w:t>CONTENIDO</w:t>
      </w:r>
      <w:bookmarkStart w:id="0" w:name="_Hlt523280832"/>
      <w:bookmarkEnd w:id="0"/>
      <w:r>
        <w:t xml:space="preserve"> </w:t>
      </w:r>
    </w:p>
    <w:p w:rsidR="00852557" w:rsidRDefault="00852557">
      <w:pPr>
        <w:tabs>
          <w:tab w:val="left" w:pos="4111"/>
        </w:tabs>
        <w:jc w:val="center"/>
        <w:rPr>
          <w:b/>
          <w:sz w:val="28"/>
          <w:u w:val="single"/>
        </w:rPr>
      </w:pPr>
    </w:p>
    <w:tbl>
      <w:tblPr>
        <w:tblW w:w="8834" w:type="dxa"/>
        <w:tblInd w:w="70" w:type="dxa"/>
        <w:tblLayout w:type="fixed"/>
        <w:tblCellMar>
          <w:left w:w="70" w:type="dxa"/>
          <w:right w:w="70" w:type="dxa"/>
        </w:tblCellMar>
        <w:tblLook w:val="0000"/>
      </w:tblPr>
      <w:tblGrid>
        <w:gridCol w:w="709"/>
        <w:gridCol w:w="7655"/>
        <w:gridCol w:w="470"/>
      </w:tblGrid>
      <w:tr w:rsidR="00852557" w:rsidTr="00B136FC">
        <w:tc>
          <w:tcPr>
            <w:tcW w:w="709" w:type="dxa"/>
            <w:vAlign w:val="center"/>
          </w:tcPr>
          <w:p w:rsidR="00852557" w:rsidRDefault="00852557">
            <w:pPr>
              <w:tabs>
                <w:tab w:val="left" w:pos="4111"/>
              </w:tabs>
              <w:jc w:val="center"/>
              <w:rPr>
                <w:sz w:val="22"/>
              </w:rPr>
            </w:pPr>
            <w:bookmarkStart w:id="1" w:name="_Hlt19431403"/>
            <w:bookmarkEnd w:id="1"/>
          </w:p>
        </w:tc>
        <w:tc>
          <w:tcPr>
            <w:tcW w:w="7655" w:type="dxa"/>
            <w:vAlign w:val="center"/>
          </w:tcPr>
          <w:p w:rsidR="00852557" w:rsidRDefault="00852557">
            <w:pPr>
              <w:pStyle w:val="Piedepgina"/>
              <w:tabs>
                <w:tab w:val="clear" w:pos="4419"/>
                <w:tab w:val="clear" w:pos="8838"/>
                <w:tab w:val="left" w:pos="4111"/>
              </w:tabs>
              <w:rPr>
                <w:sz w:val="22"/>
              </w:rPr>
            </w:pPr>
            <w:r>
              <w:rPr>
                <w:sz w:val="22"/>
              </w:rPr>
              <w:t>RESEÑA INTRODUCTORIA</w:t>
            </w:r>
          </w:p>
        </w:tc>
        <w:tc>
          <w:tcPr>
            <w:tcW w:w="470" w:type="dxa"/>
            <w:vAlign w:val="center"/>
          </w:tcPr>
          <w:p w:rsidR="00852557" w:rsidRDefault="00935D3A" w:rsidP="00935D3A">
            <w:pPr>
              <w:tabs>
                <w:tab w:val="left" w:pos="4111"/>
              </w:tabs>
              <w:jc w:val="right"/>
              <w:rPr>
                <w:sz w:val="22"/>
              </w:rPr>
            </w:pPr>
            <w:bookmarkStart w:id="2" w:name="_Hlt24881596"/>
            <w:r>
              <w:rPr>
                <w:sz w:val="22"/>
              </w:rPr>
              <w:t>2</w:t>
            </w:r>
            <w:bookmarkEnd w:id="2"/>
          </w:p>
        </w:tc>
      </w:tr>
      <w:tr w:rsidR="00852557" w:rsidTr="00B136FC">
        <w:trPr>
          <w:cantSplit/>
          <w:trHeight w:val="107"/>
        </w:trPr>
        <w:tc>
          <w:tcPr>
            <w:tcW w:w="8834" w:type="dxa"/>
            <w:gridSpan w:val="3"/>
            <w:vAlign w:val="center"/>
          </w:tcPr>
          <w:p w:rsidR="00852557" w:rsidRDefault="00852557">
            <w:pPr>
              <w:tabs>
                <w:tab w:val="left" w:pos="4111"/>
              </w:tabs>
              <w:jc w:val="right"/>
              <w:rPr>
                <w:sz w:val="22"/>
              </w:rPr>
            </w:pPr>
          </w:p>
        </w:tc>
      </w:tr>
      <w:tr w:rsidR="00852557" w:rsidTr="00B136FC">
        <w:tc>
          <w:tcPr>
            <w:tcW w:w="709" w:type="dxa"/>
            <w:vAlign w:val="center"/>
          </w:tcPr>
          <w:p w:rsidR="00852557" w:rsidRDefault="00852557">
            <w:pPr>
              <w:tabs>
                <w:tab w:val="left" w:pos="4111"/>
              </w:tabs>
              <w:jc w:val="center"/>
              <w:rPr>
                <w:sz w:val="22"/>
              </w:rPr>
            </w:pPr>
            <w:r>
              <w:rPr>
                <w:sz w:val="22"/>
              </w:rPr>
              <w:t>I.</w:t>
            </w:r>
          </w:p>
        </w:tc>
        <w:tc>
          <w:tcPr>
            <w:tcW w:w="7655" w:type="dxa"/>
            <w:vAlign w:val="center"/>
          </w:tcPr>
          <w:p w:rsidR="00852557" w:rsidRDefault="00852557">
            <w:pPr>
              <w:rPr>
                <w:sz w:val="22"/>
              </w:rPr>
            </w:pPr>
            <w:r>
              <w:rPr>
                <w:sz w:val="22"/>
              </w:rPr>
              <w:t>ACTIVIDAD PRODUCTIVA Y EMPLEO..................................................................</w:t>
            </w:r>
          </w:p>
        </w:tc>
        <w:tc>
          <w:tcPr>
            <w:tcW w:w="470" w:type="dxa"/>
            <w:vAlign w:val="center"/>
          </w:tcPr>
          <w:p w:rsidR="00852557" w:rsidRDefault="00935D3A" w:rsidP="00935D3A">
            <w:pPr>
              <w:tabs>
                <w:tab w:val="left" w:pos="4111"/>
              </w:tabs>
              <w:jc w:val="right"/>
              <w:rPr>
                <w:sz w:val="22"/>
              </w:rPr>
            </w:pPr>
            <w:r>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1.1. Producción...............................................................................................................</w:t>
            </w:r>
          </w:p>
        </w:tc>
        <w:tc>
          <w:tcPr>
            <w:tcW w:w="470" w:type="dxa"/>
            <w:vAlign w:val="center"/>
          </w:tcPr>
          <w:p w:rsidR="00852557" w:rsidRDefault="00935D3A" w:rsidP="00935D3A">
            <w:pPr>
              <w:tabs>
                <w:tab w:val="left" w:pos="4111"/>
              </w:tabs>
              <w:jc w:val="right"/>
              <w:rPr>
                <w:sz w:val="22"/>
              </w:rPr>
            </w:pPr>
            <w:r>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1.1.1 Producción Agropecuaria..................................................................................</w:t>
            </w:r>
          </w:p>
        </w:tc>
        <w:tc>
          <w:tcPr>
            <w:tcW w:w="470" w:type="dxa"/>
            <w:vAlign w:val="center"/>
          </w:tcPr>
          <w:p w:rsidR="00852557" w:rsidRDefault="00935D3A" w:rsidP="00935D3A">
            <w:pPr>
              <w:tabs>
                <w:tab w:val="left" w:pos="4111"/>
              </w:tabs>
              <w:jc w:val="right"/>
              <w:rPr>
                <w:sz w:val="22"/>
              </w:rPr>
            </w:pPr>
            <w:r>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 xml:space="preserve">    1.1.2. Producción Pesquera........................................................................................</w:t>
            </w:r>
          </w:p>
        </w:tc>
        <w:tc>
          <w:tcPr>
            <w:tcW w:w="470" w:type="dxa"/>
            <w:vAlign w:val="center"/>
          </w:tcPr>
          <w:p w:rsidR="00852557" w:rsidRDefault="002560B5" w:rsidP="002560B5">
            <w:pPr>
              <w:tabs>
                <w:tab w:val="left" w:pos="4111"/>
              </w:tabs>
              <w:jc w:val="right"/>
              <w:rPr>
                <w:sz w:val="22"/>
              </w:rPr>
            </w:pPr>
            <w:r>
              <w:rPr>
                <w:sz w:val="22"/>
              </w:rPr>
              <w:t>7</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1.1.3. Producción Minera e Hidrocarburos................................................................</w:t>
            </w:r>
          </w:p>
        </w:tc>
        <w:tc>
          <w:tcPr>
            <w:tcW w:w="470" w:type="dxa"/>
            <w:vAlign w:val="center"/>
          </w:tcPr>
          <w:p w:rsidR="00852557" w:rsidRDefault="006C1354" w:rsidP="006C1354">
            <w:pPr>
              <w:tabs>
                <w:tab w:val="left" w:pos="4111"/>
              </w:tabs>
              <w:jc w:val="right"/>
              <w:rPr>
                <w:sz w:val="22"/>
              </w:rPr>
            </w:pPr>
            <w:r>
              <w:rPr>
                <w:sz w:val="22"/>
              </w:rPr>
              <w:t>8</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1.1.4. Producción Manufacturera...............................................................................</w:t>
            </w:r>
          </w:p>
        </w:tc>
        <w:tc>
          <w:tcPr>
            <w:tcW w:w="470" w:type="dxa"/>
            <w:vAlign w:val="center"/>
          </w:tcPr>
          <w:p w:rsidR="00852557" w:rsidRDefault="006C1354" w:rsidP="006C1354">
            <w:pPr>
              <w:tabs>
                <w:tab w:val="left" w:pos="4111"/>
              </w:tabs>
              <w:jc w:val="right"/>
              <w:rPr>
                <w:sz w:val="22"/>
              </w:rPr>
            </w:pPr>
            <w:r>
              <w:rPr>
                <w:sz w:val="22"/>
              </w:rPr>
              <w:t>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1.1.5. Construcción.....................................................................................................</w:t>
            </w:r>
          </w:p>
        </w:tc>
        <w:tc>
          <w:tcPr>
            <w:tcW w:w="470" w:type="dxa"/>
            <w:vAlign w:val="center"/>
          </w:tcPr>
          <w:p w:rsidR="00852557" w:rsidRDefault="00852557" w:rsidP="006C1354">
            <w:pPr>
              <w:tabs>
                <w:tab w:val="left" w:pos="4111"/>
              </w:tabs>
              <w:jc w:val="right"/>
              <w:rPr>
                <w:sz w:val="22"/>
              </w:rPr>
            </w:pPr>
            <w:r>
              <w:rPr>
                <w:sz w:val="22"/>
              </w:rPr>
              <w:t>1</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1.1.6. Electricidad y Agua..........................................................................................</w:t>
            </w:r>
          </w:p>
        </w:tc>
        <w:tc>
          <w:tcPr>
            <w:tcW w:w="470" w:type="dxa"/>
            <w:vAlign w:val="center"/>
          </w:tcPr>
          <w:p w:rsidR="00852557" w:rsidRDefault="00852557" w:rsidP="006C1354">
            <w:pPr>
              <w:tabs>
                <w:tab w:val="left" w:pos="4111"/>
              </w:tabs>
              <w:jc w:val="right"/>
              <w:rPr>
                <w:sz w:val="22"/>
              </w:rPr>
            </w:pPr>
            <w:r>
              <w:rPr>
                <w:sz w:val="22"/>
              </w:rPr>
              <w:t>1</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1.1.7. Comercio: Encuestas de Ventas.......................................................................</w:t>
            </w:r>
          </w:p>
        </w:tc>
        <w:tc>
          <w:tcPr>
            <w:tcW w:w="470" w:type="dxa"/>
            <w:vAlign w:val="center"/>
          </w:tcPr>
          <w:p w:rsidR="00852557" w:rsidRDefault="00852557" w:rsidP="006C1354">
            <w:pPr>
              <w:tabs>
                <w:tab w:val="left" w:pos="4111"/>
              </w:tabs>
              <w:jc w:val="right"/>
              <w:rPr>
                <w:sz w:val="22"/>
              </w:rPr>
            </w:pPr>
            <w:r>
              <w:rPr>
                <w:sz w:val="22"/>
              </w:rPr>
              <w:t>1</w:t>
            </w:r>
            <w:r w:rsidR="006C1354">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right"/>
              <w:rPr>
                <w:sz w:val="22"/>
              </w:rPr>
            </w:pPr>
          </w:p>
        </w:tc>
      </w:tr>
      <w:tr w:rsidR="00852557" w:rsidTr="00B136FC">
        <w:trPr>
          <w:cantSplit/>
          <w:trHeight w:val="127"/>
        </w:trPr>
        <w:tc>
          <w:tcPr>
            <w:tcW w:w="8834" w:type="dxa"/>
            <w:gridSpan w:val="3"/>
            <w:vAlign w:val="center"/>
          </w:tcPr>
          <w:p w:rsidR="00852557" w:rsidRDefault="00852557">
            <w:pPr>
              <w:tabs>
                <w:tab w:val="left" w:pos="4111"/>
              </w:tabs>
              <w:jc w:val="right"/>
              <w:rPr>
                <w:sz w:val="22"/>
              </w:rPr>
            </w:pPr>
          </w:p>
        </w:tc>
      </w:tr>
      <w:tr w:rsidR="00852557" w:rsidTr="00B136FC">
        <w:tc>
          <w:tcPr>
            <w:tcW w:w="709" w:type="dxa"/>
            <w:vAlign w:val="center"/>
          </w:tcPr>
          <w:p w:rsidR="00852557" w:rsidRDefault="00852557">
            <w:pPr>
              <w:tabs>
                <w:tab w:val="left" w:pos="4111"/>
              </w:tabs>
              <w:jc w:val="center"/>
              <w:rPr>
                <w:sz w:val="22"/>
              </w:rPr>
            </w:pPr>
            <w:r>
              <w:rPr>
                <w:sz w:val="22"/>
              </w:rPr>
              <w:t>II.</w:t>
            </w:r>
          </w:p>
        </w:tc>
        <w:tc>
          <w:tcPr>
            <w:tcW w:w="7655" w:type="dxa"/>
            <w:vAlign w:val="center"/>
          </w:tcPr>
          <w:p w:rsidR="00852557" w:rsidRDefault="00852557">
            <w:pPr>
              <w:rPr>
                <w:sz w:val="22"/>
              </w:rPr>
            </w:pPr>
            <w:r>
              <w:rPr>
                <w:sz w:val="22"/>
              </w:rPr>
              <w:t>TIPO DE CAMBIO........................................................................................................</w:t>
            </w:r>
          </w:p>
        </w:tc>
        <w:tc>
          <w:tcPr>
            <w:tcW w:w="470" w:type="dxa"/>
            <w:vAlign w:val="center"/>
          </w:tcPr>
          <w:p w:rsidR="00852557" w:rsidRDefault="00852557" w:rsidP="006C1354">
            <w:pPr>
              <w:tabs>
                <w:tab w:val="left" w:pos="4111"/>
              </w:tabs>
              <w:jc w:val="right"/>
              <w:rPr>
                <w:sz w:val="22"/>
              </w:rPr>
            </w:pPr>
            <w:r>
              <w:rPr>
                <w:sz w:val="22"/>
              </w:rPr>
              <w:t>1</w:t>
            </w:r>
            <w:r w:rsidR="006C1354">
              <w:rPr>
                <w:sz w:val="22"/>
              </w:rPr>
              <w:t>3</w:t>
            </w:r>
          </w:p>
        </w:tc>
      </w:tr>
      <w:tr w:rsidR="00852557" w:rsidTr="00B136FC">
        <w:tc>
          <w:tcPr>
            <w:tcW w:w="709" w:type="dxa"/>
            <w:vAlign w:val="center"/>
          </w:tcPr>
          <w:p w:rsidR="00852557" w:rsidRDefault="00852557">
            <w:pPr>
              <w:tabs>
                <w:tab w:val="left" w:pos="4111"/>
              </w:tabs>
              <w:jc w:val="center"/>
              <w:rPr>
                <w:sz w:val="22"/>
              </w:rPr>
            </w:pPr>
            <w:bookmarkStart w:id="3" w:name="_Hlt529157589"/>
            <w:bookmarkEnd w:id="3"/>
          </w:p>
        </w:tc>
        <w:tc>
          <w:tcPr>
            <w:tcW w:w="7655" w:type="dxa"/>
            <w:vAlign w:val="center"/>
          </w:tcPr>
          <w:p w:rsidR="00852557" w:rsidRDefault="00852557">
            <w:pPr>
              <w:tabs>
                <w:tab w:val="left" w:pos="4111"/>
              </w:tabs>
              <w:rPr>
                <w:sz w:val="22"/>
              </w:rPr>
            </w:pPr>
            <w:r>
              <w:rPr>
                <w:sz w:val="22"/>
              </w:rPr>
              <w:t>2.1.  Tipo de cambio.......................................................................................................</w:t>
            </w:r>
          </w:p>
        </w:tc>
        <w:tc>
          <w:tcPr>
            <w:tcW w:w="470" w:type="dxa"/>
            <w:vAlign w:val="center"/>
          </w:tcPr>
          <w:p w:rsidR="00852557" w:rsidRDefault="00852557" w:rsidP="006C1354">
            <w:pPr>
              <w:tabs>
                <w:tab w:val="left" w:pos="4111"/>
              </w:tabs>
              <w:jc w:val="right"/>
              <w:rPr>
                <w:sz w:val="22"/>
              </w:rPr>
            </w:pPr>
            <w:r>
              <w:rPr>
                <w:sz w:val="22"/>
              </w:rPr>
              <w:t>1</w:t>
            </w:r>
            <w:r w:rsidR="006C1354">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right"/>
              <w:rPr>
                <w:sz w:val="22"/>
              </w:rPr>
            </w:pPr>
          </w:p>
        </w:tc>
      </w:tr>
      <w:tr w:rsidR="00852557" w:rsidTr="00B136FC">
        <w:trPr>
          <w:trHeight w:val="353"/>
        </w:trPr>
        <w:tc>
          <w:tcPr>
            <w:tcW w:w="709" w:type="dxa"/>
            <w:vAlign w:val="center"/>
          </w:tcPr>
          <w:p w:rsidR="00852557" w:rsidRDefault="00852557">
            <w:pPr>
              <w:tabs>
                <w:tab w:val="left" w:pos="4111"/>
              </w:tabs>
              <w:jc w:val="center"/>
              <w:rPr>
                <w:sz w:val="22"/>
              </w:rPr>
            </w:pPr>
            <w:r>
              <w:rPr>
                <w:sz w:val="22"/>
              </w:rPr>
              <w:t>III.</w:t>
            </w:r>
          </w:p>
        </w:tc>
        <w:tc>
          <w:tcPr>
            <w:tcW w:w="7655" w:type="dxa"/>
            <w:vAlign w:val="center"/>
          </w:tcPr>
          <w:p w:rsidR="00852557" w:rsidRDefault="00852557">
            <w:pPr>
              <w:tabs>
                <w:tab w:val="left" w:pos="4111"/>
              </w:tabs>
              <w:rPr>
                <w:sz w:val="22"/>
              </w:rPr>
            </w:pPr>
            <w:r>
              <w:rPr>
                <w:sz w:val="22"/>
              </w:rPr>
              <w:t>SECTOR EXTERNO.....................................................................................................</w:t>
            </w:r>
          </w:p>
        </w:tc>
        <w:tc>
          <w:tcPr>
            <w:tcW w:w="470" w:type="dxa"/>
            <w:vAlign w:val="center"/>
          </w:tcPr>
          <w:p w:rsidR="00852557" w:rsidRDefault="00852557" w:rsidP="006C1354">
            <w:pPr>
              <w:tabs>
                <w:tab w:val="left" w:pos="4111"/>
              </w:tabs>
              <w:jc w:val="right"/>
              <w:rPr>
                <w:sz w:val="22"/>
              </w:rPr>
            </w:pPr>
            <w:r>
              <w:rPr>
                <w:sz w:val="22"/>
              </w:rPr>
              <w:t>1</w:t>
            </w:r>
            <w:r w:rsidR="006C1354">
              <w:rPr>
                <w:sz w:val="22"/>
              </w:rPr>
              <w:t>4</w:t>
            </w:r>
          </w:p>
        </w:tc>
      </w:tr>
      <w:tr w:rsidR="00852557" w:rsidTr="00B136FC">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3. 1. Exportaciones................................................…………….....................................</w:t>
            </w:r>
          </w:p>
        </w:tc>
        <w:tc>
          <w:tcPr>
            <w:tcW w:w="470" w:type="dxa"/>
            <w:vAlign w:val="center"/>
          </w:tcPr>
          <w:p w:rsidR="00852557" w:rsidRDefault="00852557" w:rsidP="006C1354">
            <w:pPr>
              <w:tabs>
                <w:tab w:val="left" w:pos="4111"/>
              </w:tabs>
              <w:jc w:val="right"/>
              <w:rPr>
                <w:sz w:val="22"/>
              </w:rPr>
            </w:pPr>
            <w:r>
              <w:rPr>
                <w:sz w:val="22"/>
              </w:rPr>
              <w:t>1</w:t>
            </w:r>
            <w:r w:rsidR="006C1354">
              <w:rPr>
                <w:sz w:val="22"/>
              </w:rPr>
              <w:t>4</w:t>
            </w:r>
          </w:p>
        </w:tc>
      </w:tr>
      <w:tr w:rsidR="00852557" w:rsidTr="00B136FC">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tabs>
                <w:tab w:val="left" w:pos="4111"/>
              </w:tabs>
              <w:rPr>
                <w:sz w:val="22"/>
              </w:rPr>
            </w:pPr>
            <w:r>
              <w:rPr>
                <w:sz w:val="22"/>
              </w:rPr>
              <w:t>3. 2. Importaciones.........................................................................................................</w:t>
            </w:r>
          </w:p>
        </w:tc>
        <w:tc>
          <w:tcPr>
            <w:tcW w:w="470" w:type="dxa"/>
            <w:vAlign w:val="center"/>
          </w:tcPr>
          <w:p w:rsidR="00852557" w:rsidRDefault="00935D3A" w:rsidP="00935D3A">
            <w:pPr>
              <w:tabs>
                <w:tab w:val="left" w:pos="4111"/>
              </w:tabs>
              <w:jc w:val="right"/>
              <w:rPr>
                <w:sz w:val="22"/>
              </w:rPr>
            </w:pPr>
            <w:r>
              <w:rPr>
                <w:sz w:val="22"/>
              </w:rPr>
              <w:t>20</w:t>
            </w:r>
          </w:p>
        </w:tc>
      </w:tr>
      <w:tr w:rsidR="00852557" w:rsidTr="00B136FC">
        <w:tc>
          <w:tcPr>
            <w:tcW w:w="709" w:type="dxa"/>
            <w:vAlign w:val="center"/>
          </w:tcPr>
          <w:p w:rsidR="00852557" w:rsidRDefault="00852557">
            <w:pPr>
              <w:tabs>
                <w:tab w:val="left" w:pos="4111"/>
              </w:tabs>
              <w:jc w:val="center"/>
              <w:rPr>
                <w:sz w:val="22"/>
              </w:rPr>
            </w:pPr>
          </w:p>
          <w:p w:rsidR="00852557" w:rsidRDefault="00852557">
            <w:pPr>
              <w:tabs>
                <w:tab w:val="left" w:pos="4111"/>
              </w:tabs>
              <w:jc w:val="center"/>
              <w:rPr>
                <w:sz w:val="22"/>
              </w:rPr>
            </w:pPr>
            <w:r>
              <w:rPr>
                <w:sz w:val="22"/>
              </w:rPr>
              <w:t>IV.</w:t>
            </w:r>
          </w:p>
        </w:tc>
        <w:tc>
          <w:tcPr>
            <w:tcW w:w="7655" w:type="dxa"/>
            <w:vAlign w:val="center"/>
          </w:tcPr>
          <w:p w:rsidR="00852557" w:rsidRDefault="00852557">
            <w:pPr>
              <w:tabs>
                <w:tab w:val="left" w:pos="4111"/>
              </w:tabs>
              <w:rPr>
                <w:sz w:val="22"/>
              </w:rPr>
            </w:pPr>
          </w:p>
          <w:p w:rsidR="00852557" w:rsidRDefault="00852557">
            <w:pPr>
              <w:tabs>
                <w:tab w:val="left" w:pos="4111"/>
              </w:tabs>
              <w:rPr>
                <w:sz w:val="22"/>
              </w:rPr>
            </w:pPr>
            <w:r>
              <w:rPr>
                <w:sz w:val="22"/>
              </w:rPr>
              <w:t>FINANZ</w:t>
            </w:r>
            <w:bookmarkStart w:id="4" w:name="_Hlt66259506"/>
            <w:r>
              <w:rPr>
                <w:sz w:val="22"/>
              </w:rPr>
              <w:t>A</w:t>
            </w:r>
            <w:bookmarkEnd w:id="4"/>
            <w:r>
              <w:rPr>
                <w:sz w:val="22"/>
              </w:rPr>
              <w:t>S PÚBLICAS................................................................................................</w:t>
            </w:r>
          </w:p>
        </w:tc>
        <w:tc>
          <w:tcPr>
            <w:tcW w:w="470" w:type="dxa"/>
            <w:vAlign w:val="center"/>
          </w:tcPr>
          <w:p w:rsidR="00852557" w:rsidRDefault="00852557">
            <w:pPr>
              <w:tabs>
                <w:tab w:val="left" w:pos="4111"/>
              </w:tabs>
              <w:jc w:val="right"/>
              <w:rPr>
                <w:sz w:val="22"/>
              </w:rPr>
            </w:pPr>
          </w:p>
          <w:p w:rsidR="00852557" w:rsidRDefault="00852557" w:rsidP="00935D3A">
            <w:pPr>
              <w:tabs>
                <w:tab w:val="left" w:pos="4111"/>
              </w:tabs>
              <w:jc w:val="right"/>
              <w:rPr>
                <w:sz w:val="22"/>
              </w:rPr>
            </w:pPr>
            <w:r>
              <w:rPr>
                <w:sz w:val="22"/>
              </w:rPr>
              <w:t>2</w:t>
            </w:r>
            <w:r w:rsidR="00935D3A">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4.1.  Gobierno Central……………</w:t>
            </w:r>
            <w:bookmarkStart w:id="5" w:name="_Hlt66259541"/>
            <w:r>
              <w:rPr>
                <w:sz w:val="22"/>
              </w:rPr>
              <w:t>…</w:t>
            </w:r>
            <w:bookmarkEnd w:id="5"/>
            <w:r>
              <w:rPr>
                <w:sz w:val="22"/>
              </w:rPr>
              <w:t>......................…………………………………..</w:t>
            </w:r>
          </w:p>
        </w:tc>
        <w:tc>
          <w:tcPr>
            <w:tcW w:w="470" w:type="dxa"/>
            <w:vAlign w:val="center"/>
          </w:tcPr>
          <w:p w:rsidR="00852557" w:rsidRDefault="00852557" w:rsidP="00935D3A">
            <w:pPr>
              <w:tabs>
                <w:tab w:val="left" w:pos="4111"/>
              </w:tabs>
              <w:jc w:val="right"/>
              <w:rPr>
                <w:sz w:val="22"/>
              </w:rPr>
            </w:pPr>
            <w:r>
              <w:rPr>
                <w:sz w:val="22"/>
              </w:rPr>
              <w:t>2</w:t>
            </w:r>
            <w:r w:rsidR="00935D3A">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4.2.  Gobierno Regional………………………..........................…………………........</w:t>
            </w:r>
          </w:p>
        </w:tc>
        <w:tc>
          <w:tcPr>
            <w:tcW w:w="470" w:type="dxa"/>
            <w:vAlign w:val="center"/>
          </w:tcPr>
          <w:p w:rsidR="00852557" w:rsidRDefault="00852557" w:rsidP="00935D3A">
            <w:pPr>
              <w:tabs>
                <w:tab w:val="left" w:pos="4111"/>
              </w:tabs>
              <w:jc w:val="right"/>
              <w:rPr>
                <w:sz w:val="22"/>
              </w:rPr>
            </w:pPr>
            <w:r>
              <w:rPr>
                <w:sz w:val="22"/>
              </w:rPr>
              <w:t>2</w:t>
            </w:r>
            <w:r w:rsidR="00935D3A">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4.3.  Gobierno Local.......................................................................................................</w:t>
            </w:r>
          </w:p>
        </w:tc>
        <w:tc>
          <w:tcPr>
            <w:tcW w:w="470" w:type="dxa"/>
            <w:vAlign w:val="center"/>
          </w:tcPr>
          <w:p w:rsidR="00852557" w:rsidRDefault="00852557" w:rsidP="00935D3A">
            <w:pPr>
              <w:tabs>
                <w:tab w:val="left" w:pos="4111"/>
              </w:tabs>
              <w:jc w:val="right"/>
              <w:rPr>
                <w:sz w:val="22"/>
              </w:rPr>
            </w:pPr>
            <w:r>
              <w:rPr>
                <w:sz w:val="22"/>
              </w:rPr>
              <w:t>2</w:t>
            </w:r>
            <w:r w:rsidR="00935D3A">
              <w:rPr>
                <w:sz w:val="22"/>
              </w:rPr>
              <w:t>4</w:t>
            </w:r>
          </w:p>
        </w:tc>
      </w:tr>
      <w:tr w:rsidR="00852557" w:rsidTr="00B136FC">
        <w:trPr>
          <w:cantSplit/>
        </w:trPr>
        <w:tc>
          <w:tcPr>
            <w:tcW w:w="8834" w:type="dxa"/>
            <w:gridSpan w:val="3"/>
            <w:vAlign w:val="center"/>
          </w:tcPr>
          <w:p w:rsidR="00852557" w:rsidRDefault="00852557">
            <w:pPr>
              <w:tabs>
                <w:tab w:val="left" w:pos="4111"/>
              </w:tabs>
              <w:jc w:val="center"/>
              <w:rPr>
                <w:sz w:val="22"/>
              </w:rPr>
            </w:pPr>
          </w:p>
        </w:tc>
      </w:tr>
      <w:tr w:rsidR="00852557" w:rsidTr="00B136FC">
        <w:tc>
          <w:tcPr>
            <w:tcW w:w="709" w:type="dxa"/>
            <w:vAlign w:val="center"/>
          </w:tcPr>
          <w:p w:rsidR="00852557" w:rsidRDefault="00852557">
            <w:pPr>
              <w:tabs>
                <w:tab w:val="left" w:pos="4111"/>
              </w:tabs>
              <w:jc w:val="center"/>
              <w:rPr>
                <w:sz w:val="22"/>
              </w:rPr>
            </w:pPr>
            <w:r>
              <w:rPr>
                <w:sz w:val="22"/>
              </w:rPr>
              <w:t>V.</w:t>
            </w:r>
          </w:p>
        </w:tc>
        <w:tc>
          <w:tcPr>
            <w:tcW w:w="7655" w:type="dxa"/>
            <w:vAlign w:val="center"/>
          </w:tcPr>
          <w:p w:rsidR="00852557" w:rsidRDefault="00852557">
            <w:pPr>
              <w:tabs>
                <w:tab w:val="left" w:pos="4111"/>
              </w:tabs>
              <w:rPr>
                <w:sz w:val="22"/>
              </w:rPr>
            </w:pPr>
            <w:r>
              <w:rPr>
                <w:sz w:val="22"/>
              </w:rPr>
              <w:t>MONEDA Y CRÉDITO................................................................................................</w:t>
            </w:r>
          </w:p>
        </w:tc>
        <w:tc>
          <w:tcPr>
            <w:tcW w:w="470" w:type="dxa"/>
            <w:vAlign w:val="center"/>
          </w:tcPr>
          <w:p w:rsidR="00852557" w:rsidRDefault="00852557" w:rsidP="00935D3A">
            <w:pPr>
              <w:tabs>
                <w:tab w:val="left" w:pos="4111"/>
              </w:tabs>
              <w:jc w:val="right"/>
              <w:rPr>
                <w:sz w:val="22"/>
              </w:rPr>
            </w:pPr>
            <w:r>
              <w:rPr>
                <w:sz w:val="22"/>
              </w:rPr>
              <w:t>2</w:t>
            </w:r>
            <w:r w:rsidR="00935D3A">
              <w:rPr>
                <w:sz w:val="22"/>
              </w:rPr>
              <w:t>5</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5.1. Depósitos del Sistema Financiero...........................................................................</w:t>
            </w:r>
          </w:p>
        </w:tc>
        <w:tc>
          <w:tcPr>
            <w:tcW w:w="470" w:type="dxa"/>
            <w:vAlign w:val="center"/>
          </w:tcPr>
          <w:p w:rsidR="00852557" w:rsidRDefault="00852557" w:rsidP="00935D3A">
            <w:pPr>
              <w:tabs>
                <w:tab w:val="left" w:pos="4111"/>
              </w:tabs>
              <w:jc w:val="right"/>
              <w:rPr>
                <w:sz w:val="22"/>
              </w:rPr>
            </w:pPr>
            <w:r>
              <w:rPr>
                <w:sz w:val="22"/>
              </w:rPr>
              <w:t>2</w:t>
            </w:r>
            <w:r w:rsidR="00935D3A">
              <w:rPr>
                <w:sz w:val="22"/>
              </w:rPr>
              <w:t>5</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5.2. Crédito del Sistema Financiero...............................................................................</w:t>
            </w:r>
          </w:p>
        </w:tc>
        <w:tc>
          <w:tcPr>
            <w:tcW w:w="470" w:type="dxa"/>
            <w:vAlign w:val="center"/>
          </w:tcPr>
          <w:p w:rsidR="00852557" w:rsidRDefault="00852557" w:rsidP="00935D3A">
            <w:pPr>
              <w:tabs>
                <w:tab w:val="left" w:pos="4111"/>
              </w:tabs>
              <w:jc w:val="right"/>
              <w:rPr>
                <w:sz w:val="22"/>
              </w:rPr>
            </w:pPr>
            <w:r>
              <w:rPr>
                <w:sz w:val="22"/>
              </w:rPr>
              <w:t>2</w:t>
            </w:r>
            <w:r w:rsidR="00935D3A">
              <w:rPr>
                <w:sz w:val="22"/>
              </w:rPr>
              <w:t>6</w:t>
            </w:r>
          </w:p>
        </w:tc>
      </w:tr>
      <w:tr w:rsidR="00DB3B04" w:rsidTr="00B136FC">
        <w:tc>
          <w:tcPr>
            <w:tcW w:w="709" w:type="dxa"/>
            <w:vAlign w:val="center"/>
          </w:tcPr>
          <w:p w:rsidR="00DB3B04" w:rsidRDefault="00DB3B04">
            <w:pPr>
              <w:tabs>
                <w:tab w:val="left" w:pos="4111"/>
              </w:tabs>
              <w:jc w:val="center"/>
              <w:rPr>
                <w:sz w:val="22"/>
              </w:rPr>
            </w:pPr>
            <w:r>
              <w:rPr>
                <w:sz w:val="22"/>
              </w:rPr>
              <w:t xml:space="preserve">          </w:t>
            </w:r>
          </w:p>
        </w:tc>
        <w:tc>
          <w:tcPr>
            <w:tcW w:w="7655" w:type="dxa"/>
            <w:vAlign w:val="center"/>
          </w:tcPr>
          <w:p w:rsidR="00DB3B04" w:rsidRDefault="00DB3B04" w:rsidP="0035146A">
            <w:pPr>
              <w:tabs>
                <w:tab w:val="left" w:pos="4111"/>
              </w:tabs>
              <w:jc w:val="center"/>
              <w:rPr>
                <w:sz w:val="22"/>
              </w:rPr>
            </w:pPr>
            <w:r>
              <w:rPr>
                <w:sz w:val="22"/>
              </w:rPr>
              <w:t xml:space="preserve">5.3. Crédito a la pequeña y </w:t>
            </w:r>
            <w:r w:rsidR="0013050A">
              <w:rPr>
                <w:sz w:val="22"/>
              </w:rPr>
              <w:t>microempresa…</w:t>
            </w:r>
            <w:r>
              <w:rPr>
                <w:sz w:val="22"/>
              </w:rPr>
              <w:t>………………………………………</w:t>
            </w:r>
          </w:p>
        </w:tc>
        <w:tc>
          <w:tcPr>
            <w:tcW w:w="470" w:type="dxa"/>
            <w:vAlign w:val="center"/>
          </w:tcPr>
          <w:p w:rsidR="00DB3B04" w:rsidRDefault="00DB3B04" w:rsidP="00935D3A">
            <w:pPr>
              <w:tabs>
                <w:tab w:val="left" w:pos="4111"/>
              </w:tabs>
              <w:jc w:val="right"/>
              <w:rPr>
                <w:sz w:val="22"/>
              </w:rPr>
            </w:pPr>
            <w:r>
              <w:rPr>
                <w:sz w:val="22"/>
              </w:rPr>
              <w:t>2</w:t>
            </w:r>
            <w:r w:rsidR="00935D3A">
              <w:rPr>
                <w:sz w:val="22"/>
              </w:rPr>
              <w:t>8</w:t>
            </w:r>
          </w:p>
        </w:tc>
      </w:tr>
      <w:tr w:rsidR="00852557" w:rsidTr="00B136FC">
        <w:trPr>
          <w:cantSplit/>
        </w:trPr>
        <w:tc>
          <w:tcPr>
            <w:tcW w:w="8834" w:type="dxa"/>
            <w:gridSpan w:val="3"/>
            <w:vAlign w:val="center"/>
          </w:tcPr>
          <w:p w:rsidR="00852557" w:rsidRDefault="00852557">
            <w:pPr>
              <w:tabs>
                <w:tab w:val="left" w:pos="4111"/>
              </w:tabs>
              <w:rPr>
                <w:sz w:val="22"/>
              </w:rPr>
            </w:pPr>
          </w:p>
        </w:tc>
      </w:tr>
      <w:tr w:rsidR="00852557" w:rsidTr="00B136FC">
        <w:tc>
          <w:tcPr>
            <w:tcW w:w="709" w:type="dxa"/>
            <w:vAlign w:val="center"/>
          </w:tcPr>
          <w:p w:rsidR="00852557" w:rsidRDefault="00852557">
            <w:pPr>
              <w:tabs>
                <w:tab w:val="left" w:pos="4111"/>
              </w:tabs>
              <w:jc w:val="center"/>
              <w:rPr>
                <w:sz w:val="22"/>
              </w:rPr>
            </w:pPr>
            <w:r>
              <w:rPr>
                <w:sz w:val="22"/>
              </w:rPr>
              <w:t>VI.</w:t>
            </w:r>
          </w:p>
        </w:tc>
        <w:tc>
          <w:tcPr>
            <w:tcW w:w="7655" w:type="dxa"/>
            <w:vAlign w:val="center"/>
          </w:tcPr>
          <w:p w:rsidR="00852557" w:rsidRDefault="00852557">
            <w:pPr>
              <w:tabs>
                <w:tab w:val="left" w:pos="4111"/>
              </w:tabs>
              <w:rPr>
                <w:sz w:val="22"/>
              </w:rPr>
            </w:pPr>
            <w:r>
              <w:rPr>
                <w:sz w:val="22"/>
              </w:rPr>
              <w:t>INFORMACIÓN ESTADÍSTICA.................................................................................</w:t>
            </w:r>
          </w:p>
        </w:tc>
        <w:tc>
          <w:tcPr>
            <w:tcW w:w="470" w:type="dxa"/>
            <w:vAlign w:val="center"/>
          </w:tcPr>
          <w:p w:rsidR="00852557" w:rsidRDefault="00852557" w:rsidP="00935D3A">
            <w:pPr>
              <w:tabs>
                <w:tab w:val="left" w:pos="4111"/>
              </w:tabs>
              <w:jc w:val="right"/>
              <w:rPr>
                <w:sz w:val="22"/>
              </w:rPr>
            </w:pPr>
            <w:r>
              <w:rPr>
                <w:sz w:val="22"/>
              </w:rPr>
              <w:t>2</w:t>
            </w:r>
            <w:r w:rsidR="00935D3A">
              <w:rPr>
                <w:sz w:val="22"/>
              </w:rPr>
              <w:t>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center"/>
              <w:rPr>
                <w:sz w:val="22"/>
              </w:rPr>
            </w:pP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 Producción Agropecuaria…...........................................................................</w:t>
            </w:r>
          </w:p>
        </w:tc>
        <w:tc>
          <w:tcPr>
            <w:tcW w:w="470" w:type="dxa"/>
            <w:vAlign w:val="center"/>
          </w:tcPr>
          <w:p w:rsidR="00852557" w:rsidRDefault="00935D3A" w:rsidP="00935D3A">
            <w:pPr>
              <w:tabs>
                <w:tab w:val="left" w:pos="4111"/>
              </w:tabs>
              <w:jc w:val="right"/>
              <w:rPr>
                <w:sz w:val="22"/>
              </w:rPr>
            </w:pPr>
            <w:r>
              <w:rPr>
                <w:sz w:val="22"/>
              </w:rPr>
              <w:t>30</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2: Producción Pesquera...................…................................................................</w:t>
            </w:r>
          </w:p>
        </w:tc>
        <w:tc>
          <w:tcPr>
            <w:tcW w:w="470" w:type="dxa"/>
            <w:vAlign w:val="center"/>
          </w:tcPr>
          <w:p w:rsidR="00852557" w:rsidRDefault="00935D3A" w:rsidP="00935D3A">
            <w:pPr>
              <w:tabs>
                <w:tab w:val="left" w:pos="4111"/>
              </w:tabs>
              <w:jc w:val="right"/>
              <w:rPr>
                <w:sz w:val="22"/>
              </w:rPr>
            </w:pPr>
            <w:r>
              <w:rPr>
                <w:sz w:val="22"/>
              </w:rPr>
              <w:t>31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3: Producción de hidrocarburos..........................................................................</w:t>
            </w:r>
          </w:p>
        </w:tc>
        <w:tc>
          <w:tcPr>
            <w:tcW w:w="470" w:type="dxa"/>
            <w:vAlign w:val="center"/>
          </w:tcPr>
          <w:p w:rsidR="00852557" w:rsidRDefault="00852557" w:rsidP="00935D3A">
            <w:pPr>
              <w:tabs>
                <w:tab w:val="left" w:pos="4111"/>
              </w:tabs>
              <w:jc w:val="right"/>
              <w:rPr>
                <w:sz w:val="22"/>
              </w:rPr>
            </w:pPr>
            <w:r>
              <w:rPr>
                <w:sz w:val="22"/>
              </w:rPr>
              <w:t>3</w:t>
            </w:r>
            <w:r w:rsidR="00935D3A">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4: Producción Manufacturera (Índice 1994 = 100)………….............................</w:t>
            </w:r>
          </w:p>
        </w:tc>
        <w:tc>
          <w:tcPr>
            <w:tcW w:w="470" w:type="dxa"/>
            <w:vAlign w:val="center"/>
          </w:tcPr>
          <w:p w:rsidR="00852557" w:rsidRDefault="00852557" w:rsidP="00935D3A">
            <w:pPr>
              <w:tabs>
                <w:tab w:val="left" w:pos="4111"/>
              </w:tabs>
              <w:jc w:val="right"/>
              <w:rPr>
                <w:sz w:val="22"/>
              </w:rPr>
            </w:pPr>
            <w:r>
              <w:rPr>
                <w:sz w:val="22"/>
              </w:rPr>
              <w:t>3</w:t>
            </w:r>
            <w:r w:rsidR="00935D3A">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5: Producción Manufacturera (Variaciones Porcentuales)…….........................</w:t>
            </w:r>
          </w:p>
        </w:tc>
        <w:tc>
          <w:tcPr>
            <w:tcW w:w="470" w:type="dxa"/>
            <w:vAlign w:val="center"/>
          </w:tcPr>
          <w:p w:rsidR="00852557" w:rsidRDefault="00852557" w:rsidP="00935D3A">
            <w:pPr>
              <w:tabs>
                <w:tab w:val="left" w:pos="4111"/>
              </w:tabs>
              <w:jc w:val="right"/>
              <w:rPr>
                <w:sz w:val="22"/>
              </w:rPr>
            </w:pPr>
            <w:r>
              <w:rPr>
                <w:sz w:val="22"/>
              </w:rPr>
              <w:t>3</w:t>
            </w:r>
            <w:r w:rsidR="00935D3A">
              <w:rPr>
                <w:sz w:val="22"/>
              </w:rPr>
              <w:t>4</w:t>
            </w:r>
          </w:p>
        </w:tc>
      </w:tr>
      <w:tr w:rsidR="00852557" w:rsidRPr="00D34F95" w:rsidTr="00B136FC">
        <w:tc>
          <w:tcPr>
            <w:tcW w:w="709" w:type="dxa"/>
            <w:vAlign w:val="center"/>
          </w:tcPr>
          <w:p w:rsidR="00852557" w:rsidRPr="00D34F95" w:rsidRDefault="00852557">
            <w:pPr>
              <w:tabs>
                <w:tab w:val="left" w:pos="4111"/>
              </w:tabs>
              <w:jc w:val="center"/>
              <w:rPr>
                <w:sz w:val="22"/>
              </w:rPr>
            </w:pPr>
          </w:p>
        </w:tc>
        <w:tc>
          <w:tcPr>
            <w:tcW w:w="7655" w:type="dxa"/>
            <w:vAlign w:val="center"/>
          </w:tcPr>
          <w:p w:rsidR="00852557" w:rsidRPr="00D34F95" w:rsidRDefault="00852557" w:rsidP="00EE5F08">
            <w:pPr>
              <w:tabs>
                <w:tab w:val="left" w:pos="4111"/>
              </w:tabs>
              <w:rPr>
                <w:sz w:val="22"/>
              </w:rPr>
            </w:pPr>
            <w:r w:rsidRPr="00D34F95">
              <w:rPr>
                <w:sz w:val="22"/>
              </w:rPr>
              <w:t xml:space="preserve">Anexo </w:t>
            </w:r>
            <w:r w:rsidR="00EE5F08">
              <w:rPr>
                <w:sz w:val="22"/>
              </w:rPr>
              <w:t>6</w:t>
            </w:r>
            <w:r w:rsidRPr="00D34F95">
              <w:rPr>
                <w:sz w:val="22"/>
              </w:rPr>
              <w:t>: Tipo de Cambio en el Mercado Paralelo en la ciudad de Piura......................</w:t>
            </w:r>
          </w:p>
        </w:tc>
        <w:tc>
          <w:tcPr>
            <w:tcW w:w="470" w:type="dxa"/>
            <w:vAlign w:val="center"/>
          </w:tcPr>
          <w:p w:rsidR="00852557" w:rsidRPr="00D34F95" w:rsidRDefault="00852557" w:rsidP="00935D3A">
            <w:pPr>
              <w:tabs>
                <w:tab w:val="left" w:pos="4111"/>
              </w:tabs>
              <w:jc w:val="right"/>
              <w:rPr>
                <w:sz w:val="22"/>
              </w:rPr>
            </w:pPr>
            <w:r w:rsidRPr="00D34F95">
              <w:rPr>
                <w:sz w:val="22"/>
              </w:rPr>
              <w:t>3</w:t>
            </w:r>
            <w:r w:rsidR="00935D3A">
              <w:rPr>
                <w:sz w:val="22"/>
              </w:rPr>
              <w:t>5</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7</w:t>
            </w:r>
            <w:r>
              <w:rPr>
                <w:sz w:val="22"/>
              </w:rPr>
              <w:t>: Exportaciones FOB por Grupo de Producto..................................................</w:t>
            </w:r>
          </w:p>
        </w:tc>
        <w:tc>
          <w:tcPr>
            <w:tcW w:w="470" w:type="dxa"/>
            <w:vAlign w:val="center"/>
          </w:tcPr>
          <w:p w:rsidR="00852557" w:rsidRDefault="00852557" w:rsidP="00935D3A">
            <w:pPr>
              <w:tabs>
                <w:tab w:val="left" w:pos="4111"/>
              </w:tabs>
              <w:jc w:val="right"/>
              <w:rPr>
                <w:sz w:val="22"/>
              </w:rPr>
            </w:pPr>
            <w:r>
              <w:rPr>
                <w:sz w:val="22"/>
              </w:rPr>
              <w:t>3</w:t>
            </w:r>
            <w:r w:rsidR="00935D3A">
              <w:rPr>
                <w:sz w:val="22"/>
              </w:rPr>
              <w:t>6</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8</w:t>
            </w:r>
            <w:r>
              <w:rPr>
                <w:sz w:val="22"/>
              </w:rPr>
              <w:t>: Exportaciones de Productos Tradicionales…….............................................</w:t>
            </w:r>
          </w:p>
        </w:tc>
        <w:tc>
          <w:tcPr>
            <w:tcW w:w="470" w:type="dxa"/>
            <w:vAlign w:val="center"/>
          </w:tcPr>
          <w:p w:rsidR="00852557" w:rsidRDefault="00852557" w:rsidP="00935D3A">
            <w:pPr>
              <w:tabs>
                <w:tab w:val="left" w:pos="4111"/>
              </w:tabs>
              <w:jc w:val="right"/>
              <w:rPr>
                <w:sz w:val="22"/>
              </w:rPr>
            </w:pPr>
            <w:r>
              <w:rPr>
                <w:sz w:val="22"/>
              </w:rPr>
              <w:t>3</w:t>
            </w:r>
            <w:r w:rsidR="00935D3A">
              <w:rPr>
                <w:sz w:val="22"/>
              </w:rPr>
              <w:t>7</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9</w:t>
            </w:r>
            <w:r>
              <w:rPr>
                <w:sz w:val="22"/>
              </w:rPr>
              <w:t>: Exportaciones de Productos No Tradicionales………….............................</w:t>
            </w:r>
          </w:p>
        </w:tc>
        <w:tc>
          <w:tcPr>
            <w:tcW w:w="470" w:type="dxa"/>
            <w:vAlign w:val="center"/>
          </w:tcPr>
          <w:p w:rsidR="00852557" w:rsidRDefault="00852557" w:rsidP="00935D3A">
            <w:pPr>
              <w:tabs>
                <w:tab w:val="left" w:pos="4111"/>
              </w:tabs>
              <w:jc w:val="right"/>
              <w:rPr>
                <w:sz w:val="22"/>
              </w:rPr>
            </w:pPr>
            <w:r>
              <w:rPr>
                <w:sz w:val="22"/>
              </w:rPr>
              <w:t>3</w:t>
            </w:r>
            <w:r w:rsidR="00935D3A">
              <w:rPr>
                <w:sz w:val="22"/>
              </w:rPr>
              <w:t>8</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0</w:t>
            </w:r>
            <w:r>
              <w:rPr>
                <w:sz w:val="22"/>
              </w:rPr>
              <w:t>: Exportaciones por Bloque Económico y países............................................</w:t>
            </w:r>
          </w:p>
        </w:tc>
        <w:tc>
          <w:tcPr>
            <w:tcW w:w="470" w:type="dxa"/>
            <w:vAlign w:val="center"/>
          </w:tcPr>
          <w:p w:rsidR="00852557" w:rsidRDefault="002560B5" w:rsidP="00935D3A">
            <w:pPr>
              <w:tabs>
                <w:tab w:val="left" w:pos="4111"/>
              </w:tabs>
              <w:jc w:val="right"/>
              <w:rPr>
                <w:sz w:val="22"/>
              </w:rPr>
            </w:pPr>
            <w:r>
              <w:rPr>
                <w:sz w:val="22"/>
              </w:rPr>
              <w:t>3</w:t>
            </w:r>
            <w:r w:rsidR="00935D3A">
              <w:rPr>
                <w:sz w:val="22"/>
              </w:rPr>
              <w:t>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1</w:t>
            </w:r>
            <w:r>
              <w:rPr>
                <w:sz w:val="22"/>
              </w:rPr>
              <w:t>: Importaciones por uso o destino económico................................................</w:t>
            </w:r>
          </w:p>
        </w:tc>
        <w:tc>
          <w:tcPr>
            <w:tcW w:w="470" w:type="dxa"/>
            <w:vAlign w:val="center"/>
          </w:tcPr>
          <w:p w:rsidR="00852557" w:rsidRDefault="00935D3A" w:rsidP="00935D3A">
            <w:pPr>
              <w:tabs>
                <w:tab w:val="left" w:pos="4111"/>
              </w:tabs>
              <w:jc w:val="right"/>
              <w:rPr>
                <w:sz w:val="22"/>
              </w:rPr>
            </w:pPr>
            <w:r>
              <w:rPr>
                <w:sz w:val="22"/>
              </w:rPr>
              <w:t>40</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2</w:t>
            </w:r>
            <w:r>
              <w:rPr>
                <w:sz w:val="22"/>
              </w:rPr>
              <w:t>: Ingresos Corrientes del Gobierno Central....................................................</w:t>
            </w:r>
          </w:p>
        </w:tc>
        <w:tc>
          <w:tcPr>
            <w:tcW w:w="470" w:type="dxa"/>
            <w:vAlign w:val="center"/>
          </w:tcPr>
          <w:p w:rsidR="00852557" w:rsidRDefault="00935D3A" w:rsidP="00935D3A">
            <w:pPr>
              <w:tabs>
                <w:tab w:val="left" w:pos="4111"/>
              </w:tabs>
              <w:jc w:val="right"/>
              <w:rPr>
                <w:sz w:val="22"/>
              </w:rPr>
            </w:pPr>
            <w:r>
              <w:rPr>
                <w:sz w:val="22"/>
              </w:rPr>
              <w:t>41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3</w:t>
            </w:r>
            <w:r>
              <w:rPr>
                <w:sz w:val="22"/>
              </w:rPr>
              <w:t>: Depósitos y Obligaciones del Sistema Financiero........................................</w:t>
            </w:r>
          </w:p>
        </w:tc>
        <w:tc>
          <w:tcPr>
            <w:tcW w:w="470" w:type="dxa"/>
            <w:vAlign w:val="center"/>
          </w:tcPr>
          <w:p w:rsidR="00852557" w:rsidRDefault="00852557" w:rsidP="00935D3A">
            <w:pPr>
              <w:tabs>
                <w:tab w:val="left" w:pos="4111"/>
              </w:tabs>
              <w:jc w:val="right"/>
              <w:rPr>
                <w:sz w:val="22"/>
              </w:rPr>
            </w:pPr>
            <w:r>
              <w:rPr>
                <w:sz w:val="22"/>
              </w:rPr>
              <w:t>4</w:t>
            </w:r>
            <w:r w:rsidR="00935D3A">
              <w:rPr>
                <w:sz w:val="22"/>
              </w:rPr>
              <w:t>2</w:t>
            </w:r>
          </w:p>
        </w:tc>
      </w:tr>
      <w:tr w:rsidR="00852557" w:rsidTr="00B136FC">
        <w:trPr>
          <w:trHeight w:val="283"/>
        </w:trPr>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4</w:t>
            </w:r>
            <w:r>
              <w:rPr>
                <w:sz w:val="22"/>
              </w:rPr>
              <w:t>: Crédito del Sistema Financiero.........................…........................................</w:t>
            </w:r>
          </w:p>
        </w:tc>
        <w:tc>
          <w:tcPr>
            <w:tcW w:w="470" w:type="dxa"/>
            <w:vAlign w:val="center"/>
          </w:tcPr>
          <w:p w:rsidR="00852557" w:rsidRDefault="00852557" w:rsidP="00935D3A">
            <w:pPr>
              <w:tabs>
                <w:tab w:val="left" w:pos="4111"/>
              </w:tabs>
              <w:jc w:val="right"/>
              <w:rPr>
                <w:sz w:val="22"/>
              </w:rPr>
            </w:pPr>
            <w:r>
              <w:rPr>
                <w:sz w:val="22"/>
              </w:rPr>
              <w:t>4</w:t>
            </w:r>
            <w:r w:rsidR="00935D3A">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pStyle w:val="Piedepgina"/>
              <w:tabs>
                <w:tab w:val="clear" w:pos="4419"/>
                <w:tab w:val="clear" w:pos="8838"/>
                <w:tab w:val="left" w:pos="4111"/>
              </w:tabs>
              <w:rPr>
                <w:sz w:val="22"/>
              </w:rPr>
            </w:pPr>
            <w:r>
              <w:rPr>
                <w:sz w:val="22"/>
              </w:rPr>
              <w:t>Anexo 1</w:t>
            </w:r>
            <w:r w:rsidR="00EE5F08">
              <w:rPr>
                <w:sz w:val="22"/>
              </w:rPr>
              <w:t>5</w:t>
            </w:r>
            <w:r>
              <w:rPr>
                <w:sz w:val="22"/>
              </w:rPr>
              <w:t>: Cartera Pesada en el Sistema Financiero………………..............................</w:t>
            </w:r>
          </w:p>
        </w:tc>
        <w:tc>
          <w:tcPr>
            <w:tcW w:w="470" w:type="dxa"/>
            <w:vAlign w:val="center"/>
          </w:tcPr>
          <w:p w:rsidR="00852557" w:rsidRDefault="00852557" w:rsidP="00935D3A">
            <w:pPr>
              <w:tabs>
                <w:tab w:val="left" w:pos="4111"/>
              </w:tabs>
              <w:jc w:val="right"/>
              <w:rPr>
                <w:sz w:val="22"/>
              </w:rPr>
            </w:pPr>
            <w:r>
              <w:rPr>
                <w:sz w:val="22"/>
              </w:rPr>
              <w:t>4</w:t>
            </w:r>
            <w:r w:rsidR="00935D3A">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Ficha Técnica…………………………………………………………………………..</w:t>
            </w:r>
          </w:p>
        </w:tc>
        <w:tc>
          <w:tcPr>
            <w:tcW w:w="470" w:type="dxa"/>
            <w:vAlign w:val="center"/>
          </w:tcPr>
          <w:p w:rsidR="00852557" w:rsidRDefault="00852557" w:rsidP="00935D3A">
            <w:pPr>
              <w:tabs>
                <w:tab w:val="left" w:pos="4111"/>
              </w:tabs>
              <w:jc w:val="right"/>
              <w:rPr>
                <w:sz w:val="22"/>
              </w:rPr>
            </w:pPr>
            <w:r>
              <w:rPr>
                <w:sz w:val="22"/>
              </w:rPr>
              <w:t>4</w:t>
            </w:r>
            <w:r w:rsidR="00935D3A">
              <w:rPr>
                <w:sz w:val="22"/>
              </w:rPr>
              <w:t>5</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p>
        </w:tc>
        <w:tc>
          <w:tcPr>
            <w:tcW w:w="470" w:type="dxa"/>
            <w:vAlign w:val="center"/>
          </w:tcPr>
          <w:p w:rsidR="00852557" w:rsidRDefault="00852557">
            <w:pPr>
              <w:tabs>
                <w:tab w:val="left" w:pos="4111"/>
              </w:tabs>
              <w:jc w:val="right"/>
              <w:rPr>
                <w:sz w:val="22"/>
              </w:rPr>
            </w:pPr>
          </w:p>
        </w:tc>
      </w:tr>
    </w:tbl>
    <w:p w:rsidR="00852557" w:rsidRDefault="00852557">
      <w:pPr>
        <w:jc w:val="center"/>
        <w:rPr>
          <w:b/>
          <w:color w:val="FF0000"/>
          <w:sz w:val="22"/>
          <w:szCs w:val="22"/>
          <w:lang w:val="es-MX"/>
        </w:rPr>
      </w:pPr>
      <w:bookmarkStart w:id="6" w:name="_Hlt19431422"/>
      <w:bookmarkStart w:id="7" w:name="_Hlt523280915"/>
      <w:bookmarkEnd w:id="6"/>
      <w:bookmarkEnd w:id="7"/>
    </w:p>
    <w:p w:rsidR="00852557" w:rsidRDefault="00284992">
      <w:pPr>
        <w:jc w:val="center"/>
        <w:rPr>
          <w:b/>
          <w:color w:val="FF0000"/>
          <w:sz w:val="26"/>
        </w:rPr>
      </w:pPr>
      <w:r>
        <w:rPr>
          <w:b/>
          <w:noProof/>
          <w:color w:val="FF0000"/>
          <w:sz w:val="26"/>
          <w:lang w:val="es-PE" w:eastAsia="es-PE"/>
        </w:rPr>
        <w:pict>
          <v:shapetype id="_x0000_t202" coordsize="21600,21600" o:spt="202" path="m,l,21600r21600,l21600,xe">
            <v:stroke joinstyle="miter"/>
            <v:path gradientshapeok="t" o:connecttype="rect"/>
          </v:shapetype>
          <v:shape id="_x0000_s409601" type="#_x0000_t202" style="position:absolute;left:0;text-align:left;margin-left:411.3pt;margin-top:36.45pt;width:21pt;height:20.25pt;z-index:251781632" stroked="f">
            <v:textbox>
              <w:txbxContent>
                <w:p w:rsidR="00BF0AB2" w:rsidRPr="0057553C" w:rsidRDefault="00BF0AB2" w:rsidP="0057553C">
                  <w:pPr>
                    <w:rPr>
                      <w:lang w:val="es-PE"/>
                    </w:rPr>
                  </w:pPr>
                </w:p>
              </w:txbxContent>
            </v:textbox>
          </v:shape>
        </w:pict>
      </w:r>
    </w:p>
    <w:p w:rsidR="00852557" w:rsidRDefault="00852557">
      <w:pPr>
        <w:rPr>
          <w:b/>
          <w:color w:val="FF0000"/>
          <w:sz w:val="26"/>
        </w:rPr>
      </w:pPr>
    </w:p>
    <w:p w:rsidR="00852557" w:rsidRDefault="00852557">
      <w:pPr>
        <w:pStyle w:val="Ttulo3"/>
        <w:rPr>
          <w:color w:val="auto"/>
        </w:rPr>
        <w:sectPr w:rsidR="00852557" w:rsidSect="00253F18">
          <w:headerReference w:type="default" r:id="rId9"/>
          <w:footerReference w:type="even" r:id="rId10"/>
          <w:footerReference w:type="default" r:id="rId11"/>
          <w:headerReference w:type="first" r:id="rId12"/>
          <w:footerReference w:type="first" r:id="rId13"/>
          <w:pgSz w:w="11906" w:h="16838" w:code="9"/>
          <w:pgMar w:top="1418" w:right="1701" w:bottom="1418" w:left="1701" w:header="720" w:footer="720" w:gutter="0"/>
          <w:pgNumType w:start="0"/>
          <w:cols w:space="720" w:equalWidth="0">
            <w:col w:w="8504" w:space="720"/>
          </w:cols>
          <w:titlePg/>
          <w:docGrid w:linePitch="326"/>
        </w:sectPr>
      </w:pPr>
      <w:r w:rsidRPr="0038314F">
        <w:rPr>
          <w:color w:val="auto"/>
        </w:rPr>
        <w:t>RESEÑA INTRODUCTORIA</w:t>
      </w:r>
    </w:p>
    <w:p w:rsidR="00852557" w:rsidRDefault="00852557">
      <w:pPr>
        <w:rPr>
          <w:b/>
          <w:color w:val="FF0000"/>
          <w:sz w:val="26"/>
        </w:rPr>
      </w:pPr>
    </w:p>
    <w:p w:rsidR="00852557" w:rsidRDefault="00852557">
      <w:pPr>
        <w:rPr>
          <w:b/>
          <w:color w:val="FF0000"/>
          <w:sz w:val="26"/>
        </w:rPr>
        <w:sectPr w:rsidR="00852557">
          <w:type w:val="continuous"/>
          <w:pgSz w:w="11906" w:h="16838" w:code="9"/>
          <w:pgMar w:top="1418" w:right="1701" w:bottom="1418" w:left="1701" w:header="720" w:footer="720" w:gutter="0"/>
          <w:pgNumType w:start="0"/>
          <w:cols w:num="2" w:space="720" w:equalWidth="0">
            <w:col w:w="3892" w:space="720"/>
            <w:col w:w="3892"/>
          </w:cols>
          <w:titlePg/>
        </w:sectPr>
      </w:pPr>
    </w:p>
    <w:p w:rsidR="00852557" w:rsidRDefault="00852557">
      <w:pPr>
        <w:tabs>
          <w:tab w:val="left" w:pos="3402"/>
        </w:tabs>
        <w:rPr>
          <w:color w:val="FF0000"/>
        </w:rPr>
      </w:pPr>
    </w:p>
    <w:p w:rsidR="00852557" w:rsidRDefault="00852557">
      <w:pPr>
        <w:rPr>
          <w:sz w:val="22"/>
          <w:szCs w:val="22"/>
        </w:rPr>
        <w:sectPr w:rsidR="00852557" w:rsidSect="00475595">
          <w:type w:val="continuous"/>
          <w:pgSz w:w="11906" w:h="16838"/>
          <w:pgMar w:top="1417" w:right="1701" w:bottom="1417" w:left="1701" w:header="720" w:footer="720" w:gutter="0"/>
          <w:cols w:space="720"/>
        </w:sectPr>
      </w:pPr>
    </w:p>
    <w:p w:rsidR="0036002A" w:rsidRDefault="00090253" w:rsidP="0036002A">
      <w:pPr>
        <w:rPr>
          <w:sz w:val="22"/>
          <w:szCs w:val="22"/>
        </w:rPr>
      </w:pPr>
      <w:r w:rsidRPr="00001B0F">
        <w:rPr>
          <w:sz w:val="22"/>
          <w:lang w:val="es-MX"/>
        </w:rPr>
        <w:lastRenderedPageBreak/>
        <w:t xml:space="preserve">En </w:t>
      </w:r>
      <w:r>
        <w:rPr>
          <w:sz w:val="22"/>
          <w:lang w:val="es-MX"/>
        </w:rPr>
        <w:t>el primer bimestre de 2013</w:t>
      </w:r>
      <w:r w:rsidRPr="00001B0F">
        <w:rPr>
          <w:sz w:val="22"/>
          <w:lang w:val="es-MX"/>
        </w:rPr>
        <w:t xml:space="preserve">, el </w:t>
      </w:r>
      <w:r w:rsidRPr="00001B0F">
        <w:rPr>
          <w:b/>
          <w:sz w:val="22"/>
          <w:lang w:val="es-MX"/>
        </w:rPr>
        <w:t>Indicador de</w:t>
      </w:r>
      <w:r>
        <w:rPr>
          <w:b/>
          <w:sz w:val="22"/>
          <w:lang w:val="es-MX"/>
        </w:rPr>
        <w:t xml:space="preserve"> Actividad Económica Regional </w:t>
      </w:r>
      <w:r w:rsidRPr="002D2FB3">
        <w:rPr>
          <w:sz w:val="22"/>
          <w:lang w:val="es-MX"/>
        </w:rPr>
        <w:t xml:space="preserve">mostró un aporte </w:t>
      </w:r>
      <w:r>
        <w:rPr>
          <w:sz w:val="22"/>
          <w:lang w:val="es-MX"/>
        </w:rPr>
        <w:t xml:space="preserve">al crecimiento regional interanual </w:t>
      </w:r>
      <w:r w:rsidRPr="002D2FB3">
        <w:rPr>
          <w:sz w:val="22"/>
          <w:lang w:val="es-MX"/>
        </w:rPr>
        <w:t xml:space="preserve">del </w:t>
      </w:r>
      <w:r>
        <w:rPr>
          <w:sz w:val="22"/>
          <w:lang w:val="es-MX"/>
        </w:rPr>
        <w:t>4</w:t>
      </w:r>
      <w:r w:rsidRPr="002D2FB3">
        <w:rPr>
          <w:sz w:val="22"/>
          <w:lang w:val="es-MX"/>
        </w:rPr>
        <w:t>,</w:t>
      </w:r>
      <w:r>
        <w:rPr>
          <w:sz w:val="22"/>
          <w:lang w:val="es-MX"/>
        </w:rPr>
        <w:t>8</w:t>
      </w:r>
      <w:r w:rsidRPr="002D2FB3">
        <w:rPr>
          <w:sz w:val="22"/>
          <w:lang w:val="es-MX"/>
        </w:rPr>
        <w:t xml:space="preserve"> por</w:t>
      </w:r>
      <w:r>
        <w:rPr>
          <w:sz w:val="22"/>
          <w:lang w:val="es-MX"/>
        </w:rPr>
        <w:t xml:space="preserve"> ciento por parte de los sectores que lo conforman. Esto obedeció a la expansión de los sectores agropecuario (45,0 por ciento), construcción (2,0 por ciento), electricidad y agua (9,9 por ciento), servicios gubernamentales (16,3 por ciento) y servicios financieros (12,0 por ciento). </w:t>
      </w:r>
      <w:r>
        <w:rPr>
          <w:sz w:val="22"/>
          <w:szCs w:val="22"/>
        </w:rPr>
        <w:t>En contraste, decrecieron los sectores pesquero (-7,0 por ciento),  hidrocarburos (-7,9 por ciento) y manufactura (-0,4 por ciento).</w:t>
      </w:r>
      <w:r w:rsidR="007B4C10">
        <w:rPr>
          <w:sz w:val="22"/>
          <w:szCs w:val="22"/>
        </w:rPr>
        <w:t xml:space="preserve"> </w:t>
      </w:r>
    </w:p>
    <w:p w:rsidR="00852557" w:rsidRDefault="00852557">
      <w:pPr>
        <w:rPr>
          <w:color w:val="FF0000"/>
          <w:sz w:val="22"/>
        </w:rPr>
      </w:pPr>
    </w:p>
    <w:p w:rsidR="00852557" w:rsidRPr="008851E0" w:rsidRDefault="00C053FA">
      <w:pPr>
        <w:pStyle w:val="SBS"/>
        <w:rPr>
          <w:rFonts w:ascii="Times New Roman" w:hAnsi="Times New Roman"/>
          <w:bCs/>
          <w:color w:val="FF0000"/>
        </w:rPr>
      </w:pPr>
      <w:r w:rsidRPr="008851E0">
        <w:rPr>
          <w:rFonts w:ascii="Times New Roman" w:hAnsi="Times New Roman"/>
          <w:bCs/>
          <w:szCs w:val="22"/>
        </w:rPr>
        <w:t xml:space="preserve">Del total de </w:t>
      </w:r>
      <w:r w:rsidRPr="008851E0">
        <w:rPr>
          <w:rFonts w:ascii="Times New Roman" w:hAnsi="Times New Roman"/>
          <w:b/>
          <w:bCs/>
          <w:szCs w:val="22"/>
        </w:rPr>
        <w:t xml:space="preserve">empresas comerciales </w:t>
      </w:r>
      <w:r w:rsidRPr="001D12C3">
        <w:rPr>
          <w:rFonts w:ascii="Times New Roman" w:hAnsi="Times New Roman"/>
          <w:b/>
          <w:bCs/>
          <w:szCs w:val="22"/>
        </w:rPr>
        <w:t>encuestadas</w:t>
      </w:r>
      <w:r w:rsidR="002A0FF7" w:rsidRPr="001D12C3">
        <w:rPr>
          <w:rFonts w:ascii="Times New Roman" w:hAnsi="Times New Roman"/>
          <w:b/>
          <w:bCs/>
          <w:szCs w:val="22"/>
        </w:rPr>
        <w:t xml:space="preserve"> </w:t>
      </w:r>
      <w:r w:rsidR="002A0FF7" w:rsidRPr="001D12C3">
        <w:rPr>
          <w:rFonts w:ascii="Times New Roman" w:hAnsi="Times New Roman"/>
          <w:bCs/>
          <w:szCs w:val="22"/>
        </w:rPr>
        <w:t>en el mes</w:t>
      </w:r>
      <w:r w:rsidRPr="001D12C3">
        <w:rPr>
          <w:rFonts w:ascii="Times New Roman" w:hAnsi="Times New Roman"/>
          <w:bCs/>
          <w:szCs w:val="22"/>
        </w:rPr>
        <w:t xml:space="preserve">,  </w:t>
      </w:r>
      <w:r w:rsidR="00BC2176" w:rsidRPr="00BC2176">
        <w:rPr>
          <w:rFonts w:ascii="Times New Roman" w:hAnsi="Times New Roman"/>
          <w:bCs/>
          <w:szCs w:val="22"/>
        </w:rPr>
        <w:t>el 53,0 por ciento incrementó sus ventas respecto a febrero del año pasado, mientras que un 30,0 por ciento  experimentó una disminución  y un 17,0 por ciento no mostró variación alguna.</w:t>
      </w:r>
      <w:r w:rsidR="00BC2176">
        <w:rPr>
          <w:bCs/>
          <w:szCs w:val="22"/>
        </w:rPr>
        <w:t xml:space="preserve"> </w:t>
      </w:r>
    </w:p>
    <w:p w:rsidR="007E54D7" w:rsidRDefault="007E54D7">
      <w:pPr>
        <w:pStyle w:val="SBS"/>
        <w:rPr>
          <w:rFonts w:ascii="Times New Roman" w:hAnsi="Times New Roman"/>
          <w:bCs/>
          <w:color w:val="FF0000"/>
        </w:rPr>
      </w:pPr>
    </w:p>
    <w:p w:rsidR="00BC2176" w:rsidRDefault="008E49D7" w:rsidP="001D0223">
      <w:pPr>
        <w:pStyle w:val="Sangradetextonormal"/>
        <w:ind w:firstLine="0"/>
        <w:rPr>
          <w:sz w:val="22"/>
          <w:szCs w:val="22"/>
        </w:rPr>
      </w:pPr>
      <w:r w:rsidRPr="00BC2176">
        <w:rPr>
          <w:sz w:val="22"/>
          <w:szCs w:val="22"/>
          <w:lang w:val="es-ES"/>
        </w:rPr>
        <w:t xml:space="preserve">En </w:t>
      </w:r>
      <w:r w:rsidR="00BC2176" w:rsidRPr="00BC2176">
        <w:rPr>
          <w:sz w:val="22"/>
          <w:szCs w:val="22"/>
          <w:lang w:val="es-ES"/>
        </w:rPr>
        <w:t>febrero</w:t>
      </w:r>
      <w:r w:rsidR="00852557" w:rsidRPr="00BC2176">
        <w:rPr>
          <w:color w:val="000000"/>
          <w:sz w:val="22"/>
          <w:szCs w:val="22"/>
          <w:lang w:val="es-ES"/>
        </w:rPr>
        <w:t xml:space="preserve">, </w:t>
      </w:r>
      <w:r w:rsidR="00B81839" w:rsidRPr="00BC2176">
        <w:rPr>
          <w:color w:val="000000"/>
          <w:sz w:val="22"/>
          <w:szCs w:val="22"/>
          <w:lang w:val="es-ES"/>
        </w:rPr>
        <w:t xml:space="preserve"> </w:t>
      </w:r>
      <w:r w:rsidR="00BC2176" w:rsidRPr="00BC2176">
        <w:rPr>
          <w:color w:val="000000"/>
          <w:sz w:val="22"/>
          <w:szCs w:val="22"/>
          <w:lang w:val="es-ES"/>
        </w:rPr>
        <w:t xml:space="preserve">el </w:t>
      </w:r>
      <w:r w:rsidR="00BC2176" w:rsidRPr="00BC2176">
        <w:rPr>
          <w:b/>
          <w:color w:val="000000"/>
          <w:sz w:val="22"/>
          <w:szCs w:val="22"/>
          <w:lang w:val="es-ES"/>
        </w:rPr>
        <w:t>tipo de cambio</w:t>
      </w:r>
      <w:r w:rsidR="00BC2176" w:rsidRPr="00BC2176">
        <w:rPr>
          <w:color w:val="000000"/>
          <w:sz w:val="22"/>
          <w:szCs w:val="22"/>
          <w:lang w:val="es-ES"/>
        </w:rPr>
        <w:t xml:space="preserve"> venta (promedio) en el mercado informal de la ciudad de Piura disminuyó en 3,3 </w:t>
      </w:r>
      <w:r w:rsidR="00BC2176" w:rsidRPr="00BC2176">
        <w:rPr>
          <w:sz w:val="22"/>
          <w:szCs w:val="22"/>
          <w:lang w:val="es-ES"/>
        </w:rPr>
        <w:t xml:space="preserve"> </w:t>
      </w:r>
      <w:r w:rsidR="00BC2176" w:rsidRPr="00BC2176">
        <w:rPr>
          <w:color w:val="000000"/>
          <w:sz w:val="22"/>
          <w:szCs w:val="22"/>
          <w:lang w:val="es-ES"/>
        </w:rPr>
        <w:t xml:space="preserve">por ciento respecto a similar período del año </w:t>
      </w:r>
      <w:r w:rsidR="00BC2176">
        <w:rPr>
          <w:color w:val="000000"/>
          <w:sz w:val="22"/>
          <w:szCs w:val="22"/>
          <w:lang w:val="es-ES"/>
        </w:rPr>
        <w:t>a</w:t>
      </w:r>
      <w:r w:rsidR="00BC2176" w:rsidRPr="00BC2176">
        <w:rPr>
          <w:color w:val="000000"/>
          <w:sz w:val="22"/>
          <w:szCs w:val="22"/>
          <w:lang w:val="es-ES"/>
        </w:rPr>
        <w:t xml:space="preserve">nterior. En este mes, se cotizó en   </w:t>
      </w:r>
      <w:r w:rsidR="00BC2176">
        <w:rPr>
          <w:color w:val="000000"/>
          <w:sz w:val="22"/>
          <w:szCs w:val="22"/>
          <w:lang w:val="es-ES"/>
        </w:rPr>
        <w:t xml:space="preserve">           </w:t>
      </w:r>
      <w:r w:rsidR="00BC2176" w:rsidRPr="00BC2176">
        <w:rPr>
          <w:color w:val="000000"/>
          <w:sz w:val="22"/>
          <w:szCs w:val="22"/>
          <w:lang w:val="es-ES"/>
        </w:rPr>
        <w:t xml:space="preserve">S/. 2,577 la compra y S/.2,599  la venta. </w:t>
      </w:r>
      <w:r w:rsidR="00B71374" w:rsidRPr="00BC2176">
        <w:rPr>
          <w:sz w:val="22"/>
          <w:szCs w:val="22"/>
        </w:rPr>
        <w:t xml:space="preserve"> </w:t>
      </w:r>
    </w:p>
    <w:p w:rsidR="001D0223" w:rsidRDefault="00BC2176" w:rsidP="001D0223">
      <w:pPr>
        <w:pStyle w:val="Sangradetextonormal"/>
        <w:ind w:firstLine="0"/>
        <w:rPr>
          <w:sz w:val="22"/>
        </w:rPr>
      </w:pPr>
      <w:r>
        <w:rPr>
          <w:sz w:val="22"/>
          <w:szCs w:val="22"/>
        </w:rPr>
        <w:lastRenderedPageBreak/>
        <w:t xml:space="preserve">En el mes bajo análisis, </w:t>
      </w:r>
      <w:r>
        <w:rPr>
          <w:sz w:val="22"/>
        </w:rPr>
        <w:t xml:space="preserve">las </w:t>
      </w:r>
      <w:r>
        <w:rPr>
          <w:b/>
          <w:sz w:val="22"/>
        </w:rPr>
        <w:t>exportaciones</w:t>
      </w:r>
      <w:r>
        <w:rPr>
          <w:sz w:val="22"/>
        </w:rPr>
        <w:t xml:space="preserve"> del departamento de Piura fueron de      US$ 242,3 millones, lo que significó una incremento de 30,0 por ciento respecto a igual período del año pasado. Esto obedeció a la expansión en las ventas de productos tradicionales (41,0 por ciento) y no tradicionales (23,8 por ciento).</w:t>
      </w:r>
      <w:r w:rsidR="008851E0">
        <w:rPr>
          <w:sz w:val="22"/>
        </w:rPr>
        <w:t xml:space="preserve"> </w:t>
      </w:r>
    </w:p>
    <w:p w:rsidR="00475595" w:rsidRPr="004A5DA5" w:rsidRDefault="00475595" w:rsidP="00475595">
      <w:pPr>
        <w:pStyle w:val="Sangradetextonormal"/>
        <w:ind w:firstLine="0"/>
        <w:rPr>
          <w:sz w:val="22"/>
        </w:rPr>
      </w:pPr>
    </w:p>
    <w:p w:rsidR="00852557" w:rsidRDefault="00852557" w:rsidP="00CA63F9">
      <w:pPr>
        <w:pStyle w:val="Textoindependiente2"/>
        <w:tabs>
          <w:tab w:val="left" w:pos="2552"/>
        </w:tabs>
        <w:rPr>
          <w:sz w:val="22"/>
        </w:rPr>
      </w:pPr>
      <w:r>
        <w:rPr>
          <w:sz w:val="22"/>
        </w:rPr>
        <w:t>En el plano fiscal,</w:t>
      </w:r>
      <w:r w:rsidR="00D73C7D">
        <w:rPr>
          <w:sz w:val="22"/>
        </w:rPr>
        <w:t xml:space="preserve"> </w:t>
      </w:r>
      <w:r w:rsidR="00BC2176">
        <w:rPr>
          <w:sz w:val="22"/>
        </w:rPr>
        <w:t xml:space="preserve">los </w:t>
      </w:r>
      <w:r w:rsidR="00BC2176" w:rsidRPr="00BC2176">
        <w:rPr>
          <w:b/>
          <w:sz w:val="22"/>
        </w:rPr>
        <w:t xml:space="preserve">ingresos recaudados por la SUNAT </w:t>
      </w:r>
      <w:r w:rsidR="00BC2176">
        <w:rPr>
          <w:sz w:val="22"/>
        </w:rPr>
        <w:t>en Piura bordearon los S/.152,4 millones, lo que implicó un repunte del 24,7 por ciento respecto de febrero del año anterior. Este resultado se explica por el notable incremento en lo captado por concepto de impuesto general a las ventas (41,9 por ciento).</w:t>
      </w:r>
      <w:r w:rsidR="007B4C10">
        <w:rPr>
          <w:sz w:val="22"/>
        </w:rPr>
        <w:t xml:space="preserve"> </w:t>
      </w:r>
      <w:r>
        <w:rPr>
          <w:sz w:val="22"/>
        </w:rPr>
        <w:t xml:space="preserve">De otro lado, el </w:t>
      </w:r>
      <w:r>
        <w:rPr>
          <w:b/>
          <w:bCs/>
          <w:sz w:val="22"/>
        </w:rPr>
        <w:t>gasto del gobierno regional</w:t>
      </w:r>
      <w:r>
        <w:rPr>
          <w:sz w:val="22"/>
        </w:rPr>
        <w:t xml:space="preserve"> mostró un</w:t>
      </w:r>
      <w:r w:rsidR="00475595">
        <w:rPr>
          <w:sz w:val="22"/>
        </w:rPr>
        <w:t xml:space="preserve">a </w:t>
      </w:r>
      <w:r w:rsidR="00B71374">
        <w:rPr>
          <w:sz w:val="22"/>
        </w:rPr>
        <w:t xml:space="preserve">expansión mensual </w:t>
      </w:r>
      <w:r>
        <w:rPr>
          <w:sz w:val="22"/>
        </w:rPr>
        <w:t xml:space="preserve">del </w:t>
      </w:r>
      <w:r w:rsidR="00BC2176">
        <w:rPr>
          <w:sz w:val="22"/>
        </w:rPr>
        <w:t>2</w:t>
      </w:r>
      <w:r w:rsidR="00CA7275">
        <w:rPr>
          <w:sz w:val="22"/>
        </w:rPr>
        <w:t>3</w:t>
      </w:r>
      <w:r w:rsidR="007E7C91">
        <w:rPr>
          <w:sz w:val="22"/>
        </w:rPr>
        <w:t>,</w:t>
      </w:r>
      <w:r w:rsidR="00BC2176">
        <w:rPr>
          <w:sz w:val="22"/>
        </w:rPr>
        <w:t>6</w:t>
      </w:r>
      <w:r>
        <w:rPr>
          <w:sz w:val="22"/>
        </w:rPr>
        <w:t xml:space="preserve"> por ciento.</w:t>
      </w:r>
    </w:p>
    <w:p w:rsidR="00852557" w:rsidRDefault="00852557">
      <w:pPr>
        <w:rPr>
          <w:sz w:val="22"/>
          <w:szCs w:val="22"/>
        </w:rPr>
      </w:pPr>
    </w:p>
    <w:p w:rsidR="00B71374" w:rsidRDefault="00852557">
      <w:pPr>
        <w:shd w:val="clear" w:color="auto" w:fill="FFFFFF"/>
        <w:rPr>
          <w:sz w:val="22"/>
          <w:szCs w:val="22"/>
        </w:rPr>
        <w:sectPr w:rsidR="00B71374" w:rsidSect="00BC2176">
          <w:type w:val="continuous"/>
          <w:pgSz w:w="11906" w:h="16838"/>
          <w:pgMar w:top="1417" w:right="1701" w:bottom="1417" w:left="1701" w:header="720" w:footer="720" w:gutter="0"/>
          <w:cols w:num="2" w:space="720"/>
        </w:sectPr>
      </w:pPr>
      <w:r>
        <w:rPr>
          <w:sz w:val="22"/>
          <w:szCs w:val="22"/>
        </w:rPr>
        <w:t xml:space="preserve">Referente al </w:t>
      </w:r>
      <w:r>
        <w:rPr>
          <w:b/>
          <w:bCs/>
          <w:sz w:val="22"/>
          <w:szCs w:val="22"/>
        </w:rPr>
        <w:t>sistema financiero</w:t>
      </w:r>
      <w:r>
        <w:rPr>
          <w:sz w:val="22"/>
          <w:szCs w:val="22"/>
        </w:rPr>
        <w:t xml:space="preserve">, </w:t>
      </w:r>
      <w:r>
        <w:rPr>
          <w:sz w:val="22"/>
          <w:lang w:val="es-ES_tradnl"/>
        </w:rPr>
        <w:t>l</w:t>
      </w:r>
      <w:r>
        <w:rPr>
          <w:sz w:val="22"/>
          <w:szCs w:val="22"/>
        </w:rPr>
        <w:t xml:space="preserve">os </w:t>
      </w:r>
      <w:r>
        <w:rPr>
          <w:b/>
          <w:sz w:val="22"/>
          <w:szCs w:val="22"/>
        </w:rPr>
        <w:t xml:space="preserve">depósitos </w:t>
      </w:r>
      <w:r>
        <w:rPr>
          <w:sz w:val="22"/>
          <w:szCs w:val="22"/>
        </w:rPr>
        <w:t>y las</w:t>
      </w:r>
      <w:r>
        <w:rPr>
          <w:b/>
          <w:sz w:val="22"/>
          <w:szCs w:val="22"/>
        </w:rPr>
        <w:t xml:space="preserve"> colocaciones </w:t>
      </w:r>
      <w:r w:rsidR="00B71374" w:rsidRPr="008E49D7">
        <w:rPr>
          <w:sz w:val="22"/>
          <w:szCs w:val="22"/>
        </w:rPr>
        <w:t>crecieron</w:t>
      </w:r>
      <w:r w:rsidR="00B71374">
        <w:rPr>
          <w:b/>
          <w:sz w:val="22"/>
          <w:szCs w:val="22"/>
        </w:rPr>
        <w:t xml:space="preserve"> </w:t>
      </w:r>
      <w:r>
        <w:rPr>
          <w:sz w:val="22"/>
          <w:szCs w:val="22"/>
        </w:rPr>
        <w:t xml:space="preserve">en </w:t>
      </w:r>
      <w:r w:rsidR="00BC2176">
        <w:rPr>
          <w:sz w:val="22"/>
          <w:szCs w:val="22"/>
        </w:rPr>
        <w:t>5</w:t>
      </w:r>
      <w:r w:rsidR="0069742A">
        <w:rPr>
          <w:sz w:val="22"/>
          <w:szCs w:val="22"/>
        </w:rPr>
        <w:t>,</w:t>
      </w:r>
      <w:r w:rsidR="00BC2176">
        <w:rPr>
          <w:sz w:val="22"/>
          <w:szCs w:val="22"/>
        </w:rPr>
        <w:t>7</w:t>
      </w:r>
      <w:r w:rsidR="00B71374">
        <w:rPr>
          <w:sz w:val="22"/>
          <w:szCs w:val="22"/>
        </w:rPr>
        <w:t xml:space="preserve"> y 1</w:t>
      </w:r>
      <w:r w:rsidR="00BC2176">
        <w:rPr>
          <w:sz w:val="22"/>
          <w:szCs w:val="22"/>
        </w:rPr>
        <w:t>1</w:t>
      </w:r>
      <w:r w:rsidR="00B71374">
        <w:rPr>
          <w:sz w:val="22"/>
          <w:szCs w:val="22"/>
        </w:rPr>
        <w:t>,</w:t>
      </w:r>
      <w:r w:rsidR="00BC2176">
        <w:rPr>
          <w:sz w:val="22"/>
          <w:szCs w:val="22"/>
        </w:rPr>
        <w:t>4</w:t>
      </w:r>
      <w:r>
        <w:rPr>
          <w:sz w:val="22"/>
          <w:lang w:val="es-ES_tradnl"/>
        </w:rPr>
        <w:t xml:space="preserve"> </w:t>
      </w:r>
      <w:r w:rsidR="00483779">
        <w:rPr>
          <w:sz w:val="22"/>
          <w:szCs w:val="22"/>
        </w:rPr>
        <w:t xml:space="preserve"> por ciento</w:t>
      </w:r>
      <w:r w:rsidR="00B71374">
        <w:rPr>
          <w:sz w:val="22"/>
          <w:szCs w:val="22"/>
        </w:rPr>
        <w:t>, respectivamente,</w:t>
      </w:r>
      <w:r>
        <w:rPr>
          <w:sz w:val="22"/>
          <w:szCs w:val="22"/>
        </w:rPr>
        <w:t xml:space="preserve"> en comparación con </w:t>
      </w:r>
      <w:r w:rsidR="00BC2176">
        <w:rPr>
          <w:sz w:val="22"/>
          <w:szCs w:val="22"/>
        </w:rPr>
        <w:t>febrero</w:t>
      </w:r>
      <w:r w:rsidR="00475595">
        <w:rPr>
          <w:sz w:val="22"/>
          <w:szCs w:val="22"/>
        </w:rPr>
        <w:t xml:space="preserve"> de 201</w:t>
      </w:r>
      <w:r w:rsidR="00CA7275">
        <w:rPr>
          <w:sz w:val="22"/>
          <w:szCs w:val="22"/>
        </w:rPr>
        <w:t>2</w:t>
      </w:r>
      <w:r>
        <w:rPr>
          <w:sz w:val="22"/>
          <w:szCs w:val="22"/>
          <w:lang w:val="es-ES_tradnl"/>
        </w:rPr>
        <w:t>.</w:t>
      </w:r>
      <w:r>
        <w:rPr>
          <w:sz w:val="22"/>
          <w:szCs w:val="22"/>
        </w:rPr>
        <w:t xml:space="preserve">  En cuanto a la </w:t>
      </w:r>
      <w:r>
        <w:rPr>
          <w:b/>
          <w:sz w:val="22"/>
          <w:szCs w:val="22"/>
        </w:rPr>
        <w:t xml:space="preserve">mora, </w:t>
      </w:r>
      <w:r>
        <w:rPr>
          <w:bCs/>
          <w:sz w:val="22"/>
          <w:szCs w:val="22"/>
        </w:rPr>
        <w:t>ésta fue</w:t>
      </w:r>
      <w:r>
        <w:rPr>
          <w:b/>
          <w:sz w:val="22"/>
          <w:szCs w:val="22"/>
        </w:rPr>
        <w:t xml:space="preserve"> </w:t>
      </w:r>
      <w:r w:rsidRPr="00473C5F">
        <w:rPr>
          <w:sz w:val="22"/>
          <w:szCs w:val="22"/>
        </w:rPr>
        <w:t xml:space="preserve">del </w:t>
      </w:r>
      <w:r w:rsidR="0036002A" w:rsidRPr="00473C5F">
        <w:rPr>
          <w:sz w:val="22"/>
          <w:szCs w:val="22"/>
        </w:rPr>
        <w:t>4</w:t>
      </w:r>
      <w:r w:rsidR="00B71374" w:rsidRPr="00473C5F">
        <w:rPr>
          <w:sz w:val="22"/>
          <w:szCs w:val="22"/>
        </w:rPr>
        <w:t>,</w:t>
      </w:r>
      <w:r w:rsidR="007B4C10">
        <w:rPr>
          <w:sz w:val="22"/>
          <w:szCs w:val="22"/>
        </w:rPr>
        <w:t>6</w:t>
      </w:r>
      <w:r>
        <w:rPr>
          <w:sz w:val="22"/>
          <w:szCs w:val="22"/>
        </w:rPr>
        <w:t xml:space="preserve"> por ciento.</w:t>
      </w:r>
    </w:p>
    <w:p w:rsidR="00B81839" w:rsidRDefault="00B81839">
      <w:pPr>
        <w:shd w:val="clear" w:color="auto" w:fill="FFFFFF"/>
        <w:rPr>
          <w:sz w:val="22"/>
          <w:szCs w:val="22"/>
        </w:rPr>
        <w:sectPr w:rsidR="00B81839"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pPr>
    </w:p>
    <w:p w:rsidR="005F6F02" w:rsidRDefault="005F6F02">
      <w:pPr>
        <w:shd w:val="clear" w:color="auto" w:fill="FFFFFF"/>
        <w:rPr>
          <w:sz w:val="22"/>
          <w:szCs w:val="22"/>
        </w:rPr>
        <w:sectPr w:rsidR="005F6F02"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sectPr w:rsidR="00EF4617" w:rsidSect="0008391D">
          <w:type w:val="continuous"/>
          <w:pgSz w:w="11906" w:h="16838"/>
          <w:pgMar w:top="1417" w:right="1701" w:bottom="1417" w:left="1701" w:header="720" w:footer="720" w:gutter="0"/>
          <w:cols w:num="2" w:space="720"/>
        </w:sectPr>
      </w:pPr>
    </w:p>
    <w:p w:rsidR="0008391D" w:rsidRDefault="0008391D">
      <w:pPr>
        <w:shd w:val="clear" w:color="auto" w:fill="FFFFFF"/>
        <w:rPr>
          <w:sz w:val="22"/>
          <w:szCs w:val="22"/>
        </w:rPr>
      </w:pPr>
    </w:p>
    <w:p w:rsidR="0008391D" w:rsidRDefault="0008391D">
      <w:pPr>
        <w:shd w:val="clear" w:color="auto" w:fill="FFFFFF"/>
        <w:rPr>
          <w:sz w:val="22"/>
          <w:szCs w:val="22"/>
        </w:rPr>
        <w:sectPr w:rsidR="0008391D" w:rsidSect="0008391D">
          <w:type w:val="continuous"/>
          <w:pgSz w:w="11906" w:h="16838"/>
          <w:pgMar w:top="1417" w:right="1701" w:bottom="1417" w:left="1701" w:header="720" w:footer="720" w:gutter="0"/>
          <w:cols w:num="2" w:space="720"/>
        </w:sectPr>
      </w:pPr>
    </w:p>
    <w:p w:rsidR="00401CA7" w:rsidRDefault="00401CA7">
      <w:pPr>
        <w:shd w:val="clear" w:color="auto" w:fill="FFFFFF"/>
        <w:rPr>
          <w:sz w:val="22"/>
          <w:szCs w:val="22"/>
        </w:rPr>
      </w:pPr>
    </w:p>
    <w:p w:rsidR="00401CA7" w:rsidRDefault="00401CA7">
      <w:pPr>
        <w:shd w:val="clear" w:color="auto" w:fill="FFFFFF"/>
        <w:rPr>
          <w:sz w:val="22"/>
          <w:szCs w:val="22"/>
        </w:rPr>
        <w:sectPr w:rsidR="00401CA7" w:rsidSect="00401CA7">
          <w:type w:val="continuous"/>
          <w:pgSz w:w="11906" w:h="16838"/>
          <w:pgMar w:top="1417" w:right="1701" w:bottom="1417" w:left="1701" w:header="720" w:footer="720" w:gutter="0"/>
          <w:cols w:num="2" w:space="720"/>
        </w:sectPr>
      </w:pPr>
    </w:p>
    <w:p w:rsidR="00483779" w:rsidRDefault="00483779">
      <w:pPr>
        <w:shd w:val="clear" w:color="auto" w:fill="FFFFFF"/>
        <w:rPr>
          <w:sz w:val="22"/>
          <w:szCs w:val="22"/>
        </w:rPr>
      </w:pPr>
    </w:p>
    <w:p w:rsidR="00483779" w:rsidRDefault="00483779">
      <w:pPr>
        <w:shd w:val="clear" w:color="auto" w:fill="FFFFFF"/>
        <w:rPr>
          <w:sz w:val="22"/>
          <w:szCs w:val="22"/>
        </w:rPr>
        <w:sectPr w:rsidR="00483779" w:rsidSect="00401CA7">
          <w:type w:val="continuous"/>
          <w:pgSz w:w="11906" w:h="16838"/>
          <w:pgMar w:top="1417" w:right="1701" w:bottom="1417" w:left="1701" w:header="720" w:footer="720" w:gutter="0"/>
          <w:cols w:space="720"/>
        </w:sectPr>
      </w:pPr>
    </w:p>
    <w:p w:rsidR="00EE48F7" w:rsidRDefault="00EE48F7">
      <w:pPr>
        <w:shd w:val="clear" w:color="auto" w:fill="FFFFFF"/>
        <w:rPr>
          <w:sz w:val="22"/>
          <w:szCs w:val="22"/>
        </w:rPr>
      </w:pPr>
    </w:p>
    <w:p w:rsidR="00401F3D" w:rsidRDefault="00401F3D">
      <w:pPr>
        <w:shd w:val="clear" w:color="auto" w:fill="FFFFFF"/>
        <w:rPr>
          <w:sz w:val="22"/>
          <w:szCs w:val="22"/>
        </w:rPr>
        <w:sectPr w:rsidR="00401F3D" w:rsidSect="00483779">
          <w:type w:val="continuous"/>
          <w:pgSz w:w="11906" w:h="16838"/>
          <w:pgMar w:top="1417" w:right="1701" w:bottom="1417" w:left="1701" w:header="720" w:footer="720" w:gutter="0"/>
          <w:cols w:space="720"/>
        </w:sectPr>
      </w:pPr>
    </w:p>
    <w:p w:rsidR="00EE48F7" w:rsidRDefault="00EE48F7">
      <w:pPr>
        <w:shd w:val="clear" w:color="auto" w:fill="FFFFFF"/>
        <w:rPr>
          <w:sz w:val="22"/>
          <w:szCs w:val="22"/>
        </w:rPr>
        <w:sectPr w:rsidR="00EE48F7" w:rsidSect="00530AB2">
          <w:type w:val="continuous"/>
          <w:pgSz w:w="11906" w:h="16838"/>
          <w:pgMar w:top="1417" w:right="1701" w:bottom="1417" w:left="1701" w:header="720" w:footer="720" w:gutter="0"/>
          <w:cols w:num="2" w:space="720"/>
        </w:sectPr>
      </w:pPr>
    </w:p>
    <w:p w:rsidR="00530AB2" w:rsidRDefault="00530AB2">
      <w:pPr>
        <w:shd w:val="clear" w:color="auto" w:fill="FFFFFF"/>
        <w:rPr>
          <w:sz w:val="22"/>
          <w:szCs w:val="22"/>
        </w:rPr>
      </w:pPr>
    </w:p>
    <w:p w:rsidR="00530AB2" w:rsidRDefault="00530AB2">
      <w:pPr>
        <w:shd w:val="clear" w:color="auto" w:fill="FFFFFF"/>
        <w:rPr>
          <w:sz w:val="22"/>
          <w:szCs w:val="22"/>
        </w:rPr>
        <w:sectPr w:rsidR="00530AB2" w:rsidSect="00530AB2">
          <w:type w:val="continuous"/>
          <w:pgSz w:w="11906" w:h="16838"/>
          <w:pgMar w:top="1417" w:right="1701" w:bottom="1417" w:left="1701" w:header="720" w:footer="720" w:gutter="0"/>
          <w:cols w:num="2" w:space="720"/>
        </w:sectPr>
      </w:pPr>
    </w:p>
    <w:p w:rsidR="00FB0D4F" w:rsidRDefault="00FB0D4F">
      <w:pPr>
        <w:shd w:val="clear" w:color="auto" w:fill="FFFFFF"/>
        <w:rPr>
          <w:sz w:val="22"/>
          <w:szCs w:val="22"/>
        </w:rPr>
      </w:pPr>
    </w:p>
    <w:p w:rsidR="00FB0D4F" w:rsidRDefault="00FB0D4F">
      <w:pPr>
        <w:shd w:val="clear" w:color="auto" w:fill="FFFFFF"/>
        <w:rPr>
          <w:sz w:val="22"/>
          <w:szCs w:val="22"/>
        </w:rPr>
        <w:sectPr w:rsidR="00FB0D4F" w:rsidSect="00530AB2">
          <w:type w:val="continuous"/>
          <w:pgSz w:w="11906" w:h="16838"/>
          <w:pgMar w:top="1417" w:right="1701" w:bottom="1417" w:left="1701" w:header="720" w:footer="720" w:gutter="0"/>
          <w:cols w:space="720"/>
        </w:sectPr>
      </w:pPr>
    </w:p>
    <w:p w:rsidR="00475595" w:rsidRDefault="00475595">
      <w:pPr>
        <w:shd w:val="clear" w:color="auto" w:fill="FFFFFF"/>
        <w:rPr>
          <w:sz w:val="22"/>
          <w:szCs w:val="22"/>
        </w:rPr>
      </w:pPr>
    </w:p>
    <w:p w:rsidR="00475595" w:rsidRDefault="00475595">
      <w:pPr>
        <w:shd w:val="clear" w:color="auto" w:fill="FFFFFF"/>
        <w:rPr>
          <w:sz w:val="22"/>
          <w:szCs w:val="22"/>
        </w:rPr>
        <w:sectPr w:rsidR="00475595" w:rsidSect="00FB0D4F">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rsidSect="00475595">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sectPr w:rsidR="00852557">
          <w:type w:val="continuous"/>
          <w:pgSz w:w="11906" w:h="16838"/>
          <w:pgMar w:top="1417" w:right="1701" w:bottom="1417" w:left="1701" w:header="720" w:footer="720" w:gutter="0"/>
          <w:cols w:space="720"/>
        </w:sectPr>
      </w:pPr>
    </w:p>
    <w:p w:rsidR="00852557" w:rsidRDefault="00852557">
      <w:pPr>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pPr>
    </w:p>
    <w:p w:rsidR="00852557" w:rsidRDefault="00852557">
      <w:pPr>
        <w:rPr>
          <w:color w:val="FF0000"/>
          <w:sz w:val="22"/>
          <w:szCs w:val="22"/>
        </w:rPr>
      </w:pPr>
    </w:p>
    <w:p w:rsidR="00AE15A1" w:rsidRDefault="00AE15A1">
      <w:pPr>
        <w:rPr>
          <w:color w:val="FF0000"/>
          <w:sz w:val="22"/>
          <w:szCs w:val="22"/>
        </w:rPr>
      </w:pPr>
    </w:p>
    <w:p w:rsidR="00AE15A1" w:rsidRDefault="00AE15A1">
      <w:pPr>
        <w:rPr>
          <w:color w:val="FF0000"/>
          <w:sz w:val="22"/>
          <w:szCs w:val="22"/>
        </w:rPr>
        <w:sectPr w:rsidR="00AE15A1">
          <w:type w:val="continuous"/>
          <w:pgSz w:w="11906" w:h="16838"/>
          <w:pgMar w:top="1417" w:right="1701" w:bottom="1417" w:left="1701" w:header="720" w:footer="720" w:gutter="0"/>
          <w:cols w:num="2" w:space="720"/>
        </w:sectPr>
      </w:pPr>
    </w:p>
    <w:p w:rsidR="00852557" w:rsidRDefault="00852557">
      <w:pPr>
        <w:rPr>
          <w:color w:val="FF0000"/>
          <w:sz w:val="22"/>
          <w:szCs w:val="22"/>
        </w:rPr>
      </w:pPr>
    </w:p>
    <w:p w:rsidR="00852557" w:rsidRDefault="00852557">
      <w:pPr>
        <w:rPr>
          <w:color w:val="FF0000"/>
          <w:sz w:val="22"/>
          <w:szCs w:val="22"/>
        </w:rPr>
      </w:pPr>
    </w:p>
    <w:p w:rsidR="002C277E" w:rsidRDefault="002C277E">
      <w:pPr>
        <w:rPr>
          <w:color w:val="FF0000"/>
          <w:sz w:val="22"/>
          <w:szCs w:val="22"/>
        </w:rPr>
      </w:pPr>
    </w:p>
    <w:p w:rsidR="002C277E" w:rsidRDefault="002C277E">
      <w:pPr>
        <w:rPr>
          <w:color w:val="FF0000"/>
          <w:sz w:val="22"/>
          <w:szCs w:val="22"/>
        </w:rPr>
      </w:pPr>
    </w:p>
    <w:p w:rsidR="0036002A" w:rsidRDefault="0036002A">
      <w:pPr>
        <w:rPr>
          <w:color w:val="FF0000"/>
          <w:sz w:val="22"/>
          <w:szCs w:val="22"/>
        </w:rPr>
      </w:pPr>
    </w:p>
    <w:p w:rsidR="0036002A" w:rsidRDefault="0036002A">
      <w:pPr>
        <w:rPr>
          <w:color w:val="FF0000"/>
          <w:sz w:val="22"/>
          <w:szCs w:val="22"/>
        </w:rPr>
        <w:sectPr w:rsidR="0036002A">
          <w:type w:val="continuous"/>
          <w:pgSz w:w="11906" w:h="16838"/>
          <w:pgMar w:top="1417" w:right="1701" w:bottom="1417" w:left="1701" w:header="720" w:footer="720" w:gutter="0"/>
          <w:cols w:num="2" w:space="720"/>
        </w:sectPr>
      </w:pPr>
    </w:p>
    <w:p w:rsidR="00852557" w:rsidRDefault="00852557" w:rsidP="00B81839">
      <w:pPr>
        <w:rPr>
          <w:color w:val="FF0000"/>
          <w:sz w:val="22"/>
        </w:rPr>
        <w:sectPr w:rsidR="00852557">
          <w:type w:val="continuous"/>
          <w:pgSz w:w="11906" w:h="16838"/>
          <w:pgMar w:top="1417" w:right="1701" w:bottom="1417" w:left="1701" w:header="720" w:footer="720" w:gutter="0"/>
          <w:cols w:space="709"/>
        </w:sectPr>
      </w:pPr>
    </w:p>
    <w:p w:rsidR="00852557" w:rsidRPr="00F143AB" w:rsidRDefault="00852557">
      <w:pPr>
        <w:pStyle w:val="Ttulo6"/>
      </w:pPr>
      <w:r w:rsidRPr="00F143AB">
        <w:lastRenderedPageBreak/>
        <w:t>ACTIVIDAD PRODUCTIVA Y EMPLEO</w:t>
      </w:r>
    </w:p>
    <w:p w:rsidR="00852557" w:rsidRPr="00475005" w:rsidRDefault="00852557">
      <w:pPr>
        <w:ind w:firstLine="708"/>
      </w:pPr>
    </w:p>
    <w:p w:rsidR="00852557" w:rsidRPr="00475005" w:rsidRDefault="00852557">
      <w:pPr>
        <w:ind w:firstLine="708"/>
        <w:sectPr w:rsidR="00852557" w:rsidRPr="00475005">
          <w:type w:val="continuous"/>
          <w:pgSz w:w="11906" w:h="16838"/>
          <w:pgMar w:top="1417" w:right="1701" w:bottom="1417" w:left="1701" w:header="720" w:footer="720" w:gutter="0"/>
          <w:pgNumType w:start="2"/>
          <w:cols w:space="720" w:equalWidth="0">
            <w:col w:w="8504"/>
          </w:cols>
        </w:sectPr>
      </w:pPr>
    </w:p>
    <w:p w:rsidR="00852557" w:rsidRPr="0038314F" w:rsidRDefault="00852557">
      <w:pPr>
        <w:numPr>
          <w:ilvl w:val="1"/>
          <w:numId w:val="1"/>
        </w:numPr>
        <w:rPr>
          <w:b/>
        </w:rPr>
      </w:pPr>
      <w:r w:rsidRPr="0038314F">
        <w:rPr>
          <w:b/>
        </w:rPr>
        <w:lastRenderedPageBreak/>
        <w:t xml:space="preserve">Producción </w:t>
      </w:r>
    </w:p>
    <w:p w:rsidR="00852557" w:rsidRDefault="00852557"/>
    <w:p w:rsidR="00852557" w:rsidRDefault="00852557">
      <w:pPr>
        <w:rPr>
          <w:sz w:val="22"/>
        </w:rPr>
        <w:sectPr w:rsidR="00852557">
          <w:type w:val="continuous"/>
          <w:pgSz w:w="11906" w:h="16838"/>
          <w:pgMar w:top="1418" w:right="1701" w:bottom="1276" w:left="1701" w:header="720" w:footer="720" w:gutter="0"/>
          <w:cols w:space="720" w:equalWidth="0">
            <w:col w:w="8504"/>
          </w:cols>
        </w:sectPr>
      </w:pPr>
    </w:p>
    <w:p w:rsidR="00714287" w:rsidRDefault="00601E61" w:rsidP="0040195F">
      <w:pPr>
        <w:rPr>
          <w:sz w:val="22"/>
          <w:szCs w:val="22"/>
        </w:rPr>
      </w:pPr>
      <w:r w:rsidRPr="00001B0F">
        <w:rPr>
          <w:sz w:val="22"/>
          <w:lang w:val="es-MX"/>
        </w:rPr>
        <w:lastRenderedPageBreak/>
        <w:t xml:space="preserve">En </w:t>
      </w:r>
      <w:r w:rsidR="0010278E">
        <w:rPr>
          <w:sz w:val="22"/>
          <w:lang w:val="es-MX"/>
        </w:rPr>
        <w:t xml:space="preserve">el primer bimestre </w:t>
      </w:r>
      <w:r>
        <w:rPr>
          <w:sz w:val="22"/>
          <w:lang w:val="es-MX"/>
        </w:rPr>
        <w:t>de 2013</w:t>
      </w:r>
      <w:r w:rsidRPr="00001B0F">
        <w:rPr>
          <w:sz w:val="22"/>
          <w:lang w:val="es-MX"/>
        </w:rPr>
        <w:t xml:space="preserve">, el </w:t>
      </w:r>
      <w:r w:rsidRPr="00001B0F">
        <w:rPr>
          <w:b/>
          <w:sz w:val="22"/>
          <w:lang w:val="es-MX"/>
        </w:rPr>
        <w:t>Indicador de</w:t>
      </w:r>
      <w:r>
        <w:rPr>
          <w:b/>
          <w:sz w:val="22"/>
          <w:lang w:val="es-MX"/>
        </w:rPr>
        <w:t xml:space="preserve"> Actividad Económica Regional </w:t>
      </w:r>
      <w:r w:rsidRPr="002D2FB3">
        <w:rPr>
          <w:sz w:val="22"/>
          <w:lang w:val="es-MX"/>
        </w:rPr>
        <w:t xml:space="preserve">mostró un aporte </w:t>
      </w:r>
      <w:r>
        <w:rPr>
          <w:sz w:val="22"/>
          <w:lang w:val="es-MX"/>
        </w:rPr>
        <w:t xml:space="preserve">al crecimiento regional </w:t>
      </w:r>
      <w:r w:rsidR="0010278E">
        <w:rPr>
          <w:sz w:val="22"/>
          <w:lang w:val="es-MX"/>
        </w:rPr>
        <w:t xml:space="preserve">interanual </w:t>
      </w:r>
      <w:r w:rsidRPr="002D2FB3">
        <w:rPr>
          <w:sz w:val="22"/>
          <w:lang w:val="es-MX"/>
        </w:rPr>
        <w:t xml:space="preserve">del </w:t>
      </w:r>
      <w:r w:rsidR="00137603">
        <w:rPr>
          <w:sz w:val="22"/>
          <w:lang w:val="es-MX"/>
        </w:rPr>
        <w:t>4</w:t>
      </w:r>
      <w:r w:rsidRPr="002D2FB3">
        <w:rPr>
          <w:sz w:val="22"/>
          <w:lang w:val="es-MX"/>
        </w:rPr>
        <w:t>,</w:t>
      </w:r>
      <w:r w:rsidR="00237379">
        <w:rPr>
          <w:sz w:val="22"/>
          <w:lang w:val="es-MX"/>
        </w:rPr>
        <w:t>8</w:t>
      </w:r>
      <w:r w:rsidRPr="002D2FB3">
        <w:rPr>
          <w:sz w:val="22"/>
          <w:lang w:val="es-MX"/>
        </w:rPr>
        <w:t xml:space="preserve"> por</w:t>
      </w:r>
      <w:r>
        <w:rPr>
          <w:sz w:val="22"/>
          <w:lang w:val="es-MX"/>
        </w:rPr>
        <w:t xml:space="preserve"> ciento por parte de los sectores que lo conforman</w:t>
      </w:r>
      <w:r>
        <w:rPr>
          <w:sz w:val="22"/>
          <w:vertAlign w:val="superscript"/>
          <w:lang w:val="es-MX"/>
        </w:rPr>
        <w:t>1</w:t>
      </w:r>
      <w:r>
        <w:rPr>
          <w:sz w:val="22"/>
          <w:lang w:val="es-MX"/>
        </w:rPr>
        <w:t>. Esto obedeció a la expansión de los sectores agropecuario (</w:t>
      </w:r>
      <w:r w:rsidR="0010278E">
        <w:rPr>
          <w:sz w:val="22"/>
          <w:lang w:val="es-MX"/>
        </w:rPr>
        <w:t>45</w:t>
      </w:r>
      <w:r>
        <w:rPr>
          <w:sz w:val="22"/>
          <w:lang w:val="es-MX"/>
        </w:rPr>
        <w:t>,</w:t>
      </w:r>
      <w:r w:rsidR="0010278E">
        <w:rPr>
          <w:sz w:val="22"/>
          <w:lang w:val="es-MX"/>
        </w:rPr>
        <w:t>0</w:t>
      </w:r>
      <w:r>
        <w:rPr>
          <w:sz w:val="22"/>
          <w:lang w:val="es-MX"/>
        </w:rPr>
        <w:t xml:space="preserve"> por ciento), </w:t>
      </w:r>
      <w:r>
        <w:rPr>
          <w:sz w:val="22"/>
          <w:lang w:val="es-MX"/>
        </w:rPr>
        <w:lastRenderedPageBreak/>
        <w:t>construcción (</w:t>
      </w:r>
      <w:r w:rsidR="0010278E">
        <w:rPr>
          <w:sz w:val="22"/>
          <w:lang w:val="es-MX"/>
        </w:rPr>
        <w:t>2</w:t>
      </w:r>
      <w:r>
        <w:rPr>
          <w:sz w:val="22"/>
          <w:lang w:val="es-MX"/>
        </w:rPr>
        <w:t>,</w:t>
      </w:r>
      <w:r w:rsidR="0010278E">
        <w:rPr>
          <w:sz w:val="22"/>
          <w:lang w:val="es-MX"/>
        </w:rPr>
        <w:t>0</w:t>
      </w:r>
      <w:r>
        <w:rPr>
          <w:sz w:val="22"/>
          <w:lang w:val="es-MX"/>
        </w:rPr>
        <w:t xml:space="preserve"> por ciento), electricidad y agua (</w:t>
      </w:r>
      <w:r w:rsidR="0010278E">
        <w:rPr>
          <w:sz w:val="22"/>
          <w:lang w:val="es-MX"/>
        </w:rPr>
        <w:t>9</w:t>
      </w:r>
      <w:r>
        <w:rPr>
          <w:sz w:val="22"/>
          <w:lang w:val="es-MX"/>
        </w:rPr>
        <w:t>,</w:t>
      </w:r>
      <w:r w:rsidR="0010278E">
        <w:rPr>
          <w:sz w:val="22"/>
          <w:lang w:val="es-MX"/>
        </w:rPr>
        <w:t>9</w:t>
      </w:r>
      <w:r>
        <w:rPr>
          <w:sz w:val="22"/>
          <w:lang w:val="es-MX"/>
        </w:rPr>
        <w:t xml:space="preserve"> por ciento), servicios gubernamentales (1</w:t>
      </w:r>
      <w:r w:rsidR="0010278E">
        <w:rPr>
          <w:sz w:val="22"/>
          <w:lang w:val="es-MX"/>
        </w:rPr>
        <w:t>6</w:t>
      </w:r>
      <w:r>
        <w:rPr>
          <w:sz w:val="22"/>
          <w:lang w:val="es-MX"/>
        </w:rPr>
        <w:t>,</w:t>
      </w:r>
      <w:r w:rsidR="0010278E">
        <w:rPr>
          <w:sz w:val="22"/>
          <w:lang w:val="es-MX"/>
        </w:rPr>
        <w:t>3</w:t>
      </w:r>
      <w:r>
        <w:rPr>
          <w:sz w:val="22"/>
          <w:lang w:val="es-MX"/>
        </w:rPr>
        <w:t xml:space="preserve"> por ciento) y servicios financieros (1</w:t>
      </w:r>
      <w:r w:rsidR="0010278E">
        <w:rPr>
          <w:sz w:val="22"/>
          <w:lang w:val="es-MX"/>
        </w:rPr>
        <w:t>2</w:t>
      </w:r>
      <w:r>
        <w:rPr>
          <w:sz w:val="22"/>
          <w:lang w:val="es-MX"/>
        </w:rPr>
        <w:t>,</w:t>
      </w:r>
      <w:r w:rsidR="0010278E">
        <w:rPr>
          <w:sz w:val="22"/>
          <w:lang w:val="es-MX"/>
        </w:rPr>
        <w:t>0</w:t>
      </w:r>
      <w:r>
        <w:rPr>
          <w:sz w:val="22"/>
          <w:lang w:val="es-MX"/>
        </w:rPr>
        <w:t xml:space="preserve"> por ciento). </w:t>
      </w:r>
      <w:r>
        <w:rPr>
          <w:sz w:val="22"/>
          <w:szCs w:val="22"/>
        </w:rPr>
        <w:t>En contraste, decrecieron los sectores pesquero (-</w:t>
      </w:r>
      <w:r w:rsidR="00237379">
        <w:rPr>
          <w:sz w:val="22"/>
          <w:szCs w:val="22"/>
        </w:rPr>
        <w:t>7</w:t>
      </w:r>
      <w:r>
        <w:rPr>
          <w:sz w:val="22"/>
          <w:szCs w:val="22"/>
        </w:rPr>
        <w:t>,</w:t>
      </w:r>
      <w:r w:rsidR="00237379">
        <w:rPr>
          <w:sz w:val="22"/>
          <w:szCs w:val="22"/>
        </w:rPr>
        <w:t>0</w:t>
      </w:r>
      <w:r>
        <w:rPr>
          <w:sz w:val="22"/>
          <w:szCs w:val="22"/>
        </w:rPr>
        <w:t xml:space="preserve"> por ciento)</w:t>
      </w:r>
      <w:r w:rsidR="0010278E">
        <w:rPr>
          <w:sz w:val="22"/>
          <w:szCs w:val="22"/>
        </w:rPr>
        <w:t>,</w:t>
      </w:r>
      <w:r>
        <w:rPr>
          <w:sz w:val="22"/>
          <w:szCs w:val="22"/>
        </w:rPr>
        <w:t xml:space="preserve">  hidrocarburos (-7,</w:t>
      </w:r>
      <w:r w:rsidR="0010278E">
        <w:rPr>
          <w:sz w:val="22"/>
          <w:szCs w:val="22"/>
        </w:rPr>
        <w:t>9</w:t>
      </w:r>
      <w:r>
        <w:rPr>
          <w:sz w:val="22"/>
          <w:szCs w:val="22"/>
        </w:rPr>
        <w:t xml:space="preserve"> por ciento)</w:t>
      </w:r>
      <w:r w:rsidR="0010278E">
        <w:rPr>
          <w:sz w:val="22"/>
          <w:szCs w:val="22"/>
        </w:rPr>
        <w:t xml:space="preserve"> y manufactura (-</w:t>
      </w:r>
      <w:r w:rsidR="00137603">
        <w:rPr>
          <w:sz w:val="22"/>
          <w:szCs w:val="22"/>
        </w:rPr>
        <w:t>0</w:t>
      </w:r>
      <w:r w:rsidR="0010278E">
        <w:rPr>
          <w:sz w:val="22"/>
          <w:szCs w:val="22"/>
        </w:rPr>
        <w:t>,</w:t>
      </w:r>
      <w:r w:rsidR="00137603">
        <w:rPr>
          <w:sz w:val="22"/>
          <w:szCs w:val="22"/>
        </w:rPr>
        <w:t>4</w:t>
      </w:r>
      <w:r w:rsidR="0010278E">
        <w:rPr>
          <w:sz w:val="22"/>
          <w:szCs w:val="22"/>
        </w:rPr>
        <w:t xml:space="preserve"> por ciento).</w:t>
      </w:r>
    </w:p>
    <w:p w:rsidR="00601E61" w:rsidRDefault="00601E61" w:rsidP="0040195F">
      <w:pPr>
        <w:rPr>
          <w:sz w:val="22"/>
          <w:szCs w:val="22"/>
        </w:rPr>
        <w:sectPr w:rsidR="00601E61" w:rsidSect="00714287">
          <w:type w:val="continuous"/>
          <w:pgSz w:w="11906" w:h="16838"/>
          <w:pgMar w:top="1418" w:right="1701" w:bottom="1276" w:left="1701" w:header="708" w:footer="708" w:gutter="0"/>
          <w:cols w:num="2" w:space="709"/>
          <w:docGrid w:linePitch="360"/>
        </w:sectPr>
      </w:pPr>
    </w:p>
    <w:p w:rsidR="006C4C43" w:rsidRDefault="006C4C43" w:rsidP="006C4C43">
      <w:pPr>
        <w:rPr>
          <w:sz w:val="22"/>
          <w:szCs w:val="22"/>
        </w:rPr>
      </w:pPr>
    </w:p>
    <w:p w:rsidR="006C4C43" w:rsidRDefault="006C4C43" w:rsidP="006C4C43">
      <w:pPr>
        <w:rPr>
          <w:color w:val="FF0000"/>
          <w:sz w:val="22"/>
        </w:rPr>
        <w:sectPr w:rsidR="006C4C43">
          <w:type w:val="continuous"/>
          <w:pgSz w:w="11906" w:h="16838"/>
          <w:pgMar w:top="1418" w:right="1701" w:bottom="1276" w:left="1701" w:header="708" w:footer="708" w:gutter="0"/>
          <w:cols w:num="2" w:space="709"/>
          <w:docGrid w:linePitch="360"/>
        </w:sectPr>
      </w:pPr>
    </w:p>
    <w:p w:rsidR="006C4C43" w:rsidRDefault="00237379" w:rsidP="006C4C43">
      <w:pPr>
        <w:jc w:val="center"/>
        <w:rPr>
          <w:color w:val="FF0000"/>
          <w:sz w:val="22"/>
        </w:rPr>
        <w:sectPr w:rsidR="006C4C43" w:rsidSect="006C4C43">
          <w:type w:val="continuous"/>
          <w:pgSz w:w="11906" w:h="16838"/>
          <w:pgMar w:top="1418" w:right="1701" w:bottom="1276" w:left="1701" w:header="708" w:footer="708" w:gutter="0"/>
          <w:cols w:space="709"/>
          <w:docGrid w:linePitch="360"/>
        </w:sectPr>
      </w:pPr>
      <w:r w:rsidRPr="00C6389F">
        <w:rPr>
          <w:color w:val="FF0000"/>
          <w:sz w:val="22"/>
        </w:rPr>
        <w:object w:dxaOrig="6915" w:dyaOrig="66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4" type="#_x0000_t75" style="width:333pt;height:267pt" o:ole="">
            <v:imagedata r:id="rId14" o:title=""/>
          </v:shape>
          <o:OLEObject Type="Embed" ProgID="Excel.Sheet.8" ShapeID="_x0000_i1064" DrawAspect="Content" ObjectID="_1428486405" r:id="rId15"/>
        </w:object>
      </w:r>
    </w:p>
    <w:p w:rsidR="006C4C43" w:rsidRDefault="006C4C43" w:rsidP="006C4C43">
      <w:pPr>
        <w:rPr>
          <w:sz w:val="22"/>
          <w:szCs w:val="22"/>
        </w:rPr>
      </w:pPr>
    </w:p>
    <w:p w:rsidR="00962808" w:rsidRDefault="00962808">
      <w:pPr>
        <w:rPr>
          <w:b/>
        </w:rPr>
      </w:pPr>
    </w:p>
    <w:p w:rsidR="00D61BDC" w:rsidRDefault="00D61BDC">
      <w:pPr>
        <w:rPr>
          <w:b/>
        </w:rPr>
        <w:sectPr w:rsidR="00D61BDC">
          <w:type w:val="continuous"/>
          <w:pgSz w:w="11906" w:h="16838"/>
          <w:pgMar w:top="1418" w:right="1701" w:bottom="1276" w:left="1701" w:header="708" w:footer="708" w:gutter="0"/>
          <w:cols w:num="2" w:space="709"/>
          <w:docGrid w:linePitch="360"/>
        </w:sectPr>
      </w:pPr>
    </w:p>
    <w:p w:rsidR="003E1A7E" w:rsidRPr="0058139D" w:rsidRDefault="00852557" w:rsidP="003E1A7E">
      <w:pPr>
        <w:numPr>
          <w:ilvl w:val="2"/>
          <w:numId w:val="10"/>
        </w:numPr>
        <w:rPr>
          <w:b/>
        </w:rPr>
      </w:pPr>
      <w:r w:rsidRPr="00897B2A">
        <w:rPr>
          <w:b/>
        </w:rPr>
        <w:lastRenderedPageBreak/>
        <w:t>Producción</w:t>
      </w:r>
      <w:r w:rsidRPr="0058139D">
        <w:rPr>
          <w:b/>
        </w:rPr>
        <w:t xml:space="preserve"> Agropecuaria</w:t>
      </w:r>
    </w:p>
    <w:p w:rsidR="00D61BDC" w:rsidRDefault="00D61BDC" w:rsidP="00D61BDC">
      <w:pPr>
        <w:ind w:left="720"/>
        <w:rPr>
          <w:b/>
        </w:rPr>
      </w:pPr>
    </w:p>
    <w:p w:rsidR="00D61BDC" w:rsidRDefault="00D61BDC" w:rsidP="00D61BDC">
      <w:pPr>
        <w:pStyle w:val="Textoindependiente"/>
        <w:rPr>
          <w:rFonts w:ascii="Times" w:hAnsi="Times" w:cs="Arial"/>
          <w:sz w:val="22"/>
        </w:rPr>
        <w:sectPr w:rsidR="00D61BDC" w:rsidSect="00D61BDC">
          <w:type w:val="continuous"/>
          <w:pgSz w:w="11906" w:h="16838"/>
          <w:pgMar w:top="1418" w:right="1701" w:bottom="1276" w:left="1701" w:header="708" w:footer="708" w:gutter="0"/>
          <w:cols w:space="709"/>
          <w:docGrid w:linePitch="360"/>
        </w:sectPr>
      </w:pPr>
    </w:p>
    <w:p w:rsidR="007F6813" w:rsidRDefault="007F6813" w:rsidP="007F6813">
      <w:pPr>
        <w:pStyle w:val="Textoindependiente"/>
        <w:rPr>
          <w:rFonts w:ascii="Times" w:hAnsi="Times" w:cs="Arial"/>
          <w:sz w:val="22"/>
        </w:rPr>
      </w:pPr>
      <w:r>
        <w:rPr>
          <w:rFonts w:ascii="Times" w:hAnsi="Times" w:cs="Arial"/>
          <w:sz w:val="22"/>
        </w:rPr>
        <w:lastRenderedPageBreak/>
        <w:t xml:space="preserve">En febrero, el </w:t>
      </w:r>
      <w:r>
        <w:rPr>
          <w:rFonts w:ascii="Times" w:hAnsi="Times" w:cs="Arial"/>
          <w:b/>
          <w:sz w:val="22"/>
        </w:rPr>
        <w:t>sector agropecuario</w:t>
      </w:r>
      <w:r>
        <w:rPr>
          <w:rFonts w:ascii="Times" w:hAnsi="Times" w:cs="Arial"/>
          <w:bCs/>
          <w:sz w:val="22"/>
        </w:rPr>
        <w:t xml:space="preserve"> </w:t>
      </w:r>
      <w:r>
        <w:rPr>
          <w:rFonts w:ascii="Times" w:hAnsi="Times" w:cs="Arial"/>
          <w:sz w:val="22"/>
        </w:rPr>
        <w:t xml:space="preserve">creció 45,1 por ciento respecto de similar mes del año pasado, merced a la expansión del </w:t>
      </w:r>
      <w:r>
        <w:rPr>
          <w:rFonts w:ascii="Times" w:hAnsi="Times" w:cs="Arial"/>
          <w:sz w:val="22"/>
        </w:rPr>
        <w:lastRenderedPageBreak/>
        <w:t>subsector agrícola (57,5 por ciento). En el primer bimestre del año, el crecimiento sectorial fue de 45,0 por ciento.</w:t>
      </w:r>
    </w:p>
    <w:p w:rsidR="00DA281A" w:rsidRDefault="00DA281A" w:rsidP="00DA281A">
      <w:pPr>
        <w:pStyle w:val="Textoindependiente"/>
        <w:rPr>
          <w:rFonts w:ascii="Times" w:hAnsi="Times" w:cs="Arial"/>
          <w:sz w:val="22"/>
        </w:rPr>
        <w:sectPr w:rsidR="00DA281A" w:rsidSect="005D41BE">
          <w:type w:val="continuous"/>
          <w:pgSz w:w="11906" w:h="16838"/>
          <w:pgMar w:top="1418" w:right="1701" w:bottom="1276" w:left="1701" w:header="708" w:footer="708" w:gutter="0"/>
          <w:cols w:num="2" w:space="709"/>
          <w:docGrid w:linePitch="360"/>
        </w:sectPr>
      </w:pPr>
    </w:p>
    <w:p w:rsidR="00DA281A" w:rsidRDefault="00DA281A" w:rsidP="00DA281A">
      <w:pPr>
        <w:pStyle w:val="Textoindependiente"/>
        <w:rPr>
          <w:rFonts w:ascii="Times" w:hAnsi="Times" w:cs="Arial"/>
          <w:sz w:val="22"/>
        </w:rPr>
      </w:pPr>
      <w:r>
        <w:rPr>
          <w:rFonts w:ascii="Times" w:hAnsi="Times" w:cs="Arial"/>
          <w:sz w:val="22"/>
        </w:rPr>
        <w:lastRenderedPageBreak/>
        <w:t xml:space="preserve"> </w:t>
      </w:r>
    </w:p>
    <w:p w:rsidR="00DA281A" w:rsidRDefault="00DA281A" w:rsidP="00DA281A">
      <w:pPr>
        <w:pStyle w:val="Textoindependiente"/>
        <w:rPr>
          <w:rFonts w:ascii="Times" w:hAnsi="Times" w:cs="Arial"/>
          <w:sz w:val="22"/>
        </w:rPr>
      </w:pPr>
      <w:r>
        <w:rPr>
          <w:rFonts w:ascii="Times" w:hAnsi="Times" w:cs="Arial"/>
          <w:sz w:val="22"/>
        </w:rPr>
        <w:br w:type="column"/>
      </w:r>
    </w:p>
    <w:p w:rsidR="003658FA" w:rsidRDefault="003658FA" w:rsidP="00F15211">
      <w:pPr>
        <w:pStyle w:val="Textoindependiente"/>
        <w:rPr>
          <w:rFonts w:ascii="Times" w:hAnsi="Times" w:cs="Arial"/>
          <w:sz w:val="22"/>
        </w:rPr>
        <w:sectPr w:rsidR="003658FA" w:rsidSect="003658FA">
          <w:type w:val="continuous"/>
          <w:pgSz w:w="11906" w:h="16838"/>
          <w:pgMar w:top="1418" w:right="1701" w:bottom="1276" w:left="1701" w:header="708" w:footer="708" w:gutter="0"/>
          <w:cols w:num="2" w:space="709"/>
          <w:docGrid w:linePitch="360"/>
        </w:sectPr>
      </w:pPr>
    </w:p>
    <w:p w:rsidR="00E05090" w:rsidRDefault="0038314F" w:rsidP="007F6813">
      <w:pPr>
        <w:pStyle w:val="Textoindependiente"/>
        <w:jc w:val="center"/>
        <w:rPr>
          <w:rFonts w:ascii="Times" w:hAnsi="Times" w:cs="Arial"/>
          <w:sz w:val="22"/>
        </w:rPr>
      </w:pPr>
      <w:r>
        <w:object w:dxaOrig="5792" w:dyaOrig="3070">
          <v:shape id="_x0000_i1025" type="#_x0000_t75" style="width:267.75pt;height:153.75pt" o:ole="">
            <v:imagedata r:id="rId16" o:title=""/>
            <o:lock v:ext="edit" aspectratio="f"/>
          </v:shape>
          <o:OLEObject Type="Embed" ProgID="Excel.Sheet.12" ShapeID="_x0000_i1025" DrawAspect="Content" ObjectID="_1428486406" r:id="rId17"/>
        </w:object>
      </w:r>
    </w:p>
    <w:p w:rsidR="00E05090" w:rsidRDefault="00284992" w:rsidP="0038314F">
      <w:pPr>
        <w:pStyle w:val="Textoindependiente"/>
        <w:rPr>
          <w:rFonts w:ascii="Times" w:hAnsi="Times" w:cs="Arial"/>
          <w:bCs/>
          <w:sz w:val="22"/>
        </w:rPr>
      </w:pPr>
      <w:r>
        <w:rPr>
          <w:rFonts w:ascii="Times" w:hAnsi="Times" w:cs="Arial"/>
          <w:bCs/>
          <w:noProof/>
          <w:sz w:val="22"/>
          <w:lang w:val="es-PE" w:eastAsia="es-PE"/>
        </w:rPr>
        <w:pict>
          <v:shape id="_x0000_s410584" type="#_x0000_t202" style="position:absolute;left:0;text-align:left;margin-left:-4.75pt;margin-top:13.95pt;width:445.15pt;height:45.75pt;z-index:251852288;mso-width-relative:margin;mso-height-relative:margin" stroked="f">
            <v:textbox style="mso-next-textbox:#_x0000_s410584">
              <w:txbxContent>
                <w:p w:rsidR="00BF0AB2" w:rsidRPr="00E63ED3" w:rsidRDefault="00BF0AB2" w:rsidP="0038314F">
                  <w:pPr>
                    <w:rPr>
                      <w:sz w:val="16"/>
                      <w:szCs w:val="16"/>
                    </w:rPr>
                  </w:pPr>
                  <w:r>
                    <w:rPr>
                      <w:sz w:val="16"/>
                      <w:szCs w:val="16"/>
                    </w:rPr>
                    <w:t xml:space="preserve">1 </w:t>
                  </w:r>
                  <w:r w:rsidRPr="00E63ED3">
                    <w:rPr>
                      <w:sz w:val="16"/>
                      <w:szCs w:val="16"/>
                    </w:rPr>
                    <w:t xml:space="preserve">A </w:t>
                  </w:r>
                  <w:r>
                    <w:rPr>
                      <w:sz w:val="16"/>
                      <w:szCs w:val="16"/>
                    </w:rPr>
                    <w:t xml:space="preserve"> fin de interpretar adecuadamente el resultado global del Indicador de Actividad Económica Regional, éste debe entenderse, en sentido estricto, como el aporte al crecimiento regional de los sectores (principalmente primarios y secundarios) incluidos en el indicador.  Vale decir, en conjunto, estos sectores crecieron en </w:t>
                  </w:r>
                  <w:r w:rsidR="00237379">
                    <w:rPr>
                      <w:sz w:val="16"/>
                      <w:szCs w:val="16"/>
                    </w:rPr>
                    <w:t>8</w:t>
                  </w:r>
                  <w:r>
                    <w:rPr>
                      <w:sz w:val="16"/>
                      <w:szCs w:val="16"/>
                    </w:rPr>
                    <w:t>,</w:t>
                  </w:r>
                  <w:r w:rsidR="00137603">
                    <w:rPr>
                      <w:sz w:val="16"/>
                      <w:szCs w:val="16"/>
                    </w:rPr>
                    <w:t>2</w:t>
                  </w:r>
                  <w:r>
                    <w:rPr>
                      <w:sz w:val="16"/>
                      <w:szCs w:val="16"/>
                    </w:rPr>
                    <w:t xml:space="preserve">  por ciento, pero como su peso relativo en el PBI es de 58,5 por ciento, su contribución conjunta al crecimiento regional es de </w:t>
                  </w:r>
                  <w:r w:rsidR="00137603">
                    <w:rPr>
                      <w:sz w:val="16"/>
                      <w:szCs w:val="16"/>
                    </w:rPr>
                    <w:t>4</w:t>
                  </w:r>
                  <w:r>
                    <w:rPr>
                      <w:sz w:val="16"/>
                      <w:szCs w:val="16"/>
                    </w:rPr>
                    <w:t>,</w:t>
                  </w:r>
                  <w:r w:rsidR="00237379">
                    <w:rPr>
                      <w:sz w:val="16"/>
                      <w:szCs w:val="16"/>
                    </w:rPr>
                    <w:t>8</w:t>
                  </w:r>
                  <w:r>
                    <w:rPr>
                      <w:sz w:val="16"/>
                      <w:szCs w:val="16"/>
                    </w:rPr>
                    <w:t xml:space="preserve"> por ciento (</w:t>
                  </w:r>
                  <w:r w:rsidR="00237379">
                    <w:rPr>
                      <w:sz w:val="16"/>
                      <w:szCs w:val="16"/>
                    </w:rPr>
                    <w:t>8</w:t>
                  </w:r>
                  <w:r>
                    <w:rPr>
                      <w:sz w:val="16"/>
                      <w:szCs w:val="16"/>
                    </w:rPr>
                    <w:t>,</w:t>
                  </w:r>
                  <w:r w:rsidR="00137603">
                    <w:rPr>
                      <w:sz w:val="16"/>
                      <w:szCs w:val="16"/>
                    </w:rPr>
                    <w:t>2</w:t>
                  </w:r>
                  <w:r>
                    <w:rPr>
                      <w:sz w:val="16"/>
                      <w:szCs w:val="16"/>
                    </w:rPr>
                    <w:t>%  x 0.585).</w:t>
                  </w:r>
                </w:p>
              </w:txbxContent>
            </v:textbox>
          </v:shape>
        </w:pict>
      </w:r>
      <w:r w:rsidR="0038314F">
        <w:rPr>
          <w:rFonts w:ascii="Times" w:hAnsi="Times" w:cs="Arial"/>
          <w:bCs/>
          <w:sz w:val="22"/>
        </w:rPr>
        <w:t>__________________________</w:t>
      </w:r>
    </w:p>
    <w:p w:rsidR="00DA281A" w:rsidRDefault="00DA281A" w:rsidP="00E05090">
      <w:pPr>
        <w:pStyle w:val="Textoindependiente"/>
        <w:jc w:val="center"/>
        <w:rPr>
          <w:rFonts w:ascii="Times" w:hAnsi="Times" w:cs="Arial"/>
          <w:bCs/>
          <w:sz w:val="22"/>
        </w:rPr>
      </w:pPr>
    </w:p>
    <w:p w:rsidR="00DA281A" w:rsidRDefault="00DA281A" w:rsidP="00E05090">
      <w:pPr>
        <w:pStyle w:val="Textoindependiente"/>
        <w:jc w:val="center"/>
        <w:rPr>
          <w:rFonts w:ascii="Times" w:hAnsi="Times" w:cs="Arial"/>
          <w:bCs/>
          <w:sz w:val="22"/>
        </w:rPr>
        <w:sectPr w:rsidR="00DA281A" w:rsidSect="00E05090">
          <w:type w:val="continuous"/>
          <w:pgSz w:w="11906" w:h="16838"/>
          <w:pgMar w:top="1418" w:right="1701" w:bottom="1276" w:left="1701" w:header="708" w:footer="708" w:gutter="0"/>
          <w:cols w:space="709"/>
          <w:docGrid w:linePitch="360"/>
        </w:sectPr>
      </w:pPr>
    </w:p>
    <w:p w:rsidR="00962808" w:rsidRDefault="00962808" w:rsidP="00D61BDC">
      <w:pPr>
        <w:pStyle w:val="Textoindependiente"/>
        <w:rPr>
          <w:rFonts w:ascii="Times" w:hAnsi="Times" w:cs="Arial"/>
          <w:bCs/>
          <w:sz w:val="22"/>
        </w:rPr>
      </w:pPr>
    </w:p>
    <w:p w:rsidR="00D61BDC" w:rsidRDefault="007F6813" w:rsidP="00D33F31">
      <w:pPr>
        <w:pStyle w:val="Textoindependiente"/>
        <w:jc w:val="center"/>
      </w:pPr>
      <w:r>
        <w:object w:dxaOrig="7738" w:dyaOrig="6394">
          <v:shape id="_x0000_i1026" type="#_x0000_t75" style="width:369pt;height:330pt" o:ole="">
            <v:imagedata r:id="rId18" o:title=""/>
            <o:lock v:ext="edit" aspectratio="f"/>
          </v:shape>
          <o:OLEObject Type="Embed" ProgID="Excel.Sheet.12" ShapeID="_x0000_i1026" DrawAspect="Content" ObjectID="_1428486407" r:id="rId19"/>
        </w:object>
      </w:r>
    </w:p>
    <w:p w:rsidR="00E05090" w:rsidRDefault="00E05090" w:rsidP="00D61BDC">
      <w:pPr>
        <w:jc w:val="center"/>
        <w:sectPr w:rsidR="00E05090">
          <w:headerReference w:type="default" r:id="rId20"/>
          <w:footerReference w:type="default" r:id="rId21"/>
          <w:type w:val="continuous"/>
          <w:pgSz w:w="11906" w:h="16838"/>
          <w:pgMar w:top="1418" w:right="1701" w:bottom="1276" w:left="1701" w:header="720" w:footer="720" w:gutter="0"/>
          <w:cols w:space="720"/>
        </w:sectPr>
      </w:pPr>
    </w:p>
    <w:p w:rsidR="00D61BDC" w:rsidRDefault="00D61BDC" w:rsidP="00D61BDC">
      <w:pPr>
        <w:rPr>
          <w:sz w:val="22"/>
        </w:rPr>
      </w:pPr>
    </w:p>
    <w:p w:rsidR="00AE42EA" w:rsidRDefault="00AE42EA" w:rsidP="00D61BDC">
      <w:pPr>
        <w:rPr>
          <w:sz w:val="22"/>
        </w:rPr>
      </w:pPr>
    </w:p>
    <w:p w:rsidR="009F349E" w:rsidRDefault="009F349E" w:rsidP="00D61BDC">
      <w:pPr>
        <w:rPr>
          <w:sz w:val="22"/>
        </w:rPr>
        <w:sectPr w:rsidR="009F349E" w:rsidSect="00AE42EA">
          <w:type w:val="continuous"/>
          <w:pgSz w:w="11906" w:h="16838"/>
          <w:pgMar w:top="1418" w:right="1701" w:bottom="1276" w:left="1701" w:header="720" w:footer="720" w:gutter="0"/>
          <w:cols w:space="720"/>
        </w:sectPr>
      </w:pPr>
    </w:p>
    <w:p w:rsidR="007F6813" w:rsidRDefault="007F6813" w:rsidP="007F6813">
      <w:pPr>
        <w:rPr>
          <w:sz w:val="22"/>
          <w:szCs w:val="22"/>
        </w:rPr>
      </w:pPr>
      <w:r>
        <w:rPr>
          <w:sz w:val="22"/>
        </w:rPr>
        <w:lastRenderedPageBreak/>
        <w:t xml:space="preserve">El desempeño positivo del subsector agrícola radicó en la extraordinaria expansión de la producción de mango (623,7 por ciento), por un efecto de rebote estadístico ya que la campaña de mango anterior fue atípicamente mala. Esto compensó con creces la caída en arroz       </w:t>
      </w:r>
      <w:r>
        <w:rPr>
          <w:sz w:val="22"/>
        </w:rPr>
        <w:lastRenderedPageBreak/>
        <w:t xml:space="preserve">(-72,5 por ciento) y limón (-40,8 por ciento); en el caso del cereal incidió el adelanto de la campaña chica actual cuyo pico de cosechas ocurrió en diciembre del año pasado, en tanto que la producción del limón fue afectada por factores climáticos adversos. </w:t>
      </w:r>
    </w:p>
    <w:p w:rsidR="007F6813" w:rsidRDefault="007F6813" w:rsidP="00AE42EA">
      <w:pPr>
        <w:rPr>
          <w:sz w:val="22"/>
          <w:szCs w:val="22"/>
        </w:rPr>
        <w:sectPr w:rsidR="007F6813" w:rsidSect="007F6813">
          <w:headerReference w:type="default" r:id="rId22"/>
          <w:footerReference w:type="default" r:id="rId23"/>
          <w:type w:val="continuous"/>
          <w:pgSz w:w="11906" w:h="16838"/>
          <w:pgMar w:top="1418" w:right="1701" w:bottom="1276" w:left="1701" w:header="720" w:footer="720" w:gutter="0"/>
          <w:cols w:num="2" w:space="709"/>
        </w:sectPr>
      </w:pPr>
    </w:p>
    <w:p w:rsidR="006D41CC" w:rsidRDefault="006D41CC" w:rsidP="00AE42EA">
      <w:pPr>
        <w:rPr>
          <w:sz w:val="22"/>
          <w:szCs w:val="22"/>
        </w:rPr>
      </w:pPr>
    </w:p>
    <w:p w:rsidR="008729EC" w:rsidRDefault="008729EC" w:rsidP="00AE42EA">
      <w:pPr>
        <w:rPr>
          <w:sz w:val="22"/>
          <w:szCs w:val="22"/>
        </w:rPr>
      </w:pPr>
    </w:p>
    <w:p w:rsidR="009F349E" w:rsidRDefault="00284992" w:rsidP="00AE42EA">
      <w:pPr>
        <w:rPr>
          <w:sz w:val="22"/>
          <w:szCs w:val="22"/>
        </w:rPr>
        <w:sectPr w:rsidR="009F349E" w:rsidSect="006D41CC">
          <w:type w:val="continuous"/>
          <w:pgSz w:w="11906" w:h="16838"/>
          <w:pgMar w:top="1418" w:right="1701" w:bottom="1276" w:left="1701" w:header="720" w:footer="720" w:gutter="0"/>
          <w:cols w:space="709"/>
        </w:sectPr>
      </w:pPr>
      <w:r w:rsidRPr="00284992">
        <w:rPr>
          <w:noProof/>
          <w:lang w:val="es-PE" w:eastAsia="es-PE"/>
        </w:rPr>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_x0000_s410239" type="#_x0000_t47" style="position:absolute;left:0;text-align:left;margin-left:421.2pt;margin-top:46.35pt;width:1in;height:26.25pt;z-index:251824640" adj="-23850,46286,,7406,-25845,42624,-23850,46286" filled="f">
            <v:textbox style="mso-next-textbox:#_x0000_s410239">
              <w:txbxContent>
                <w:p w:rsidR="00BF0AB2" w:rsidRPr="00560F0A" w:rsidRDefault="00BF0AB2" w:rsidP="005D41BE">
                  <w:pPr>
                    <w:rPr>
                      <w:sz w:val="16"/>
                      <w:szCs w:val="16"/>
                      <w:lang w:val="es-PE"/>
                    </w:rPr>
                  </w:pPr>
                  <w:r w:rsidRPr="00560F0A">
                    <w:rPr>
                      <w:sz w:val="16"/>
                      <w:szCs w:val="16"/>
                      <w:lang w:val="es-PE"/>
                    </w:rPr>
                    <w:t>Campaña del año pasado atrasada</w:t>
                  </w:r>
                </w:p>
              </w:txbxContent>
            </v:textbox>
            <o:callout v:ext="edit" minusy="t"/>
          </v:shape>
        </w:pict>
      </w:r>
      <w:r w:rsidR="007F6813">
        <w:object w:dxaOrig="4279" w:dyaOrig="3480">
          <v:shape id="_x0000_i1027" type="#_x0000_t75" style="width:202.5pt;height:179.25pt" o:ole="">
            <v:imagedata r:id="rId24" o:title=""/>
          </v:shape>
          <o:OLEObject Type="Embed" ProgID="Excel.Sheet.8" ShapeID="_x0000_i1027" DrawAspect="Content" ObjectID="_1428486408" r:id="rId25"/>
        </w:object>
      </w:r>
      <w:r w:rsidR="005D41BE">
        <w:t xml:space="preserve"> </w:t>
      </w:r>
      <w:r w:rsidR="007F6813">
        <w:object w:dxaOrig="4279" w:dyaOrig="3480">
          <v:shape id="_x0000_i1028" type="#_x0000_t75" style="width:202.5pt;height:179.25pt" o:ole="">
            <v:imagedata r:id="rId26" o:title=""/>
          </v:shape>
          <o:OLEObject Type="Embed" ProgID="Excel.Sheet.8" ShapeID="_x0000_i1028" DrawAspect="Content" ObjectID="_1428486409" r:id="rId27"/>
        </w:object>
      </w:r>
    </w:p>
    <w:p w:rsidR="005D41BE" w:rsidRDefault="00F0740E" w:rsidP="005D41BE">
      <w:pPr>
        <w:jc w:val="center"/>
        <w:rPr>
          <w:sz w:val="22"/>
        </w:rPr>
        <w:sectPr w:rsidR="005D41BE" w:rsidSect="005D41BE">
          <w:type w:val="continuous"/>
          <w:pgSz w:w="11906" w:h="16838"/>
          <w:pgMar w:top="1418" w:right="1701" w:bottom="1276" w:left="1701" w:header="720" w:footer="720" w:gutter="0"/>
          <w:cols w:space="709"/>
        </w:sectPr>
      </w:pPr>
      <w:r w:rsidRPr="003831C0">
        <w:rPr>
          <w:sz w:val="22"/>
        </w:rPr>
        <w:object w:dxaOrig="5710" w:dyaOrig="3481">
          <v:shape id="_x0000_i1029" type="#_x0000_t75" style="width:272.25pt;height:179.25pt" o:ole="">
            <v:imagedata r:id="rId28" o:title=""/>
          </v:shape>
          <o:OLEObject Type="Embed" ProgID="Excel.Sheet.8" ShapeID="_x0000_i1029" DrawAspect="Content" ObjectID="_1428486410" r:id="rId29"/>
        </w:object>
      </w:r>
    </w:p>
    <w:p w:rsidR="006D41CC" w:rsidRDefault="006D41CC" w:rsidP="00AE42EA">
      <w:pPr>
        <w:rPr>
          <w:sz w:val="22"/>
          <w:szCs w:val="22"/>
        </w:rPr>
      </w:pPr>
    </w:p>
    <w:p w:rsidR="007513B9" w:rsidRDefault="007513B9" w:rsidP="00AE42EA">
      <w:pPr>
        <w:rPr>
          <w:sz w:val="22"/>
          <w:szCs w:val="22"/>
        </w:rPr>
      </w:pPr>
    </w:p>
    <w:p w:rsidR="00551565" w:rsidRDefault="00551565" w:rsidP="00165A89">
      <w:pPr>
        <w:rPr>
          <w:sz w:val="22"/>
        </w:rPr>
        <w:sectPr w:rsidR="00551565" w:rsidSect="00165A89">
          <w:type w:val="continuous"/>
          <w:pgSz w:w="11906" w:h="16838"/>
          <w:pgMar w:top="1418" w:right="1701" w:bottom="1276" w:left="1701" w:header="720" w:footer="720" w:gutter="0"/>
          <w:cols w:num="2" w:space="709"/>
        </w:sectPr>
      </w:pPr>
    </w:p>
    <w:p w:rsidR="00F0740E" w:rsidRDefault="00F0740E" w:rsidP="00F0740E">
      <w:pPr>
        <w:rPr>
          <w:rFonts w:ascii="Times" w:hAnsi="Times" w:cs="Arial"/>
          <w:sz w:val="22"/>
        </w:rPr>
      </w:pPr>
    </w:p>
    <w:p w:rsidR="00F0740E" w:rsidRDefault="00F0740E" w:rsidP="00F0740E">
      <w:pPr>
        <w:rPr>
          <w:rFonts w:ascii="Times" w:hAnsi="Times" w:cs="Arial"/>
          <w:sz w:val="22"/>
        </w:rPr>
        <w:sectPr w:rsidR="00F0740E">
          <w:headerReference w:type="default" r:id="rId30"/>
          <w:footerReference w:type="default" r:id="rId31"/>
          <w:type w:val="continuous"/>
          <w:pgSz w:w="11906" w:h="16838"/>
          <w:pgMar w:top="1418" w:right="1701" w:bottom="1276" w:left="1701" w:header="720" w:footer="720" w:gutter="0"/>
          <w:cols w:space="720"/>
        </w:sectPr>
      </w:pPr>
    </w:p>
    <w:p w:rsidR="00F0740E" w:rsidRDefault="00F0740E" w:rsidP="00F0740E">
      <w:pPr>
        <w:rPr>
          <w:sz w:val="22"/>
          <w:szCs w:val="22"/>
        </w:rPr>
      </w:pPr>
      <w:r>
        <w:rPr>
          <w:rFonts w:ascii="Times" w:hAnsi="Times" w:cs="Arial"/>
          <w:sz w:val="22"/>
        </w:rPr>
        <w:lastRenderedPageBreak/>
        <w:t xml:space="preserve">En el mes bajo análisis, los </w:t>
      </w:r>
      <w:r>
        <w:rPr>
          <w:rFonts w:ascii="Times" w:hAnsi="Times" w:cs="Arial"/>
          <w:b/>
          <w:bCs/>
          <w:sz w:val="22"/>
        </w:rPr>
        <w:t>precios en chacra</w:t>
      </w:r>
      <w:r>
        <w:rPr>
          <w:rFonts w:ascii="Times" w:hAnsi="Times" w:cs="Arial"/>
          <w:sz w:val="22"/>
        </w:rPr>
        <w:t xml:space="preserve"> de los principales cultivos registraron caídas con relación a similar período del año previo. La caída más acentuada fue la de mango (-82,9 por ciento) como consecuencia del notable </w:t>
      </w:r>
      <w:r>
        <w:rPr>
          <w:rFonts w:ascii="Times" w:hAnsi="Times" w:cs="Arial"/>
          <w:sz w:val="22"/>
        </w:rPr>
        <w:lastRenderedPageBreak/>
        <w:t xml:space="preserve">incremento de la oferta. Asimismo, disminuyó el precio del arroz (-5,0 por ciento) y del limón (-33,9 por ciento); en este último caso incidió el ingreso de producción proveniente de Tumbes. </w:t>
      </w:r>
    </w:p>
    <w:p w:rsidR="00F15211" w:rsidRDefault="00F15211" w:rsidP="00D61BDC">
      <w:pPr>
        <w:pStyle w:val="Textoindependiente2"/>
        <w:rPr>
          <w:sz w:val="22"/>
        </w:rPr>
        <w:sectPr w:rsidR="00F15211" w:rsidSect="00F15211">
          <w:headerReference w:type="default" r:id="rId32"/>
          <w:footerReference w:type="default" r:id="rId33"/>
          <w:type w:val="continuous"/>
          <w:pgSz w:w="11906" w:h="16838"/>
          <w:pgMar w:top="1418" w:right="1701" w:bottom="1276" w:left="1701" w:header="720" w:footer="720" w:gutter="0"/>
          <w:cols w:num="2" w:space="720"/>
        </w:sectPr>
      </w:pPr>
    </w:p>
    <w:p w:rsidR="00D61BDC" w:rsidRDefault="00D61BDC" w:rsidP="00D61BDC">
      <w:pPr>
        <w:pStyle w:val="Textoindependiente2"/>
        <w:rPr>
          <w:sz w:val="22"/>
        </w:rPr>
      </w:pPr>
    </w:p>
    <w:p w:rsidR="0036066A" w:rsidRDefault="0036066A" w:rsidP="00D61BDC">
      <w:pPr>
        <w:pStyle w:val="Textoindependiente2"/>
        <w:rPr>
          <w:sz w:val="22"/>
        </w:rPr>
      </w:pPr>
    </w:p>
    <w:p w:rsidR="00A3588F" w:rsidRDefault="00F0740E" w:rsidP="00D61BDC">
      <w:pPr>
        <w:pStyle w:val="Textoindependiente2"/>
        <w:tabs>
          <w:tab w:val="right" w:pos="8460"/>
        </w:tabs>
        <w:sectPr w:rsidR="00A3588F">
          <w:type w:val="continuous"/>
          <w:pgSz w:w="11906" w:h="16838"/>
          <w:pgMar w:top="1418" w:right="1701" w:bottom="1276" w:left="1701" w:header="720" w:footer="720" w:gutter="0"/>
          <w:cols w:space="720"/>
        </w:sectPr>
      </w:pPr>
      <w:r>
        <w:rPr>
          <w:noProof/>
          <w:lang w:val="es-PE" w:eastAsia="es-PE"/>
        </w:rPr>
        <w:drawing>
          <wp:anchor distT="0" distB="0" distL="114300" distR="114300" simplePos="0" relativeHeight="251841024" behindDoc="0" locked="0" layoutInCell="1" allowOverlap="1">
            <wp:simplePos x="0" y="0"/>
            <wp:positionH relativeFrom="column">
              <wp:posOffset>2996565</wp:posOffset>
            </wp:positionH>
            <wp:positionV relativeFrom="paragraph">
              <wp:posOffset>311785</wp:posOffset>
            </wp:positionV>
            <wp:extent cx="2457450" cy="2630170"/>
            <wp:effectExtent l="19050" t="0" r="0" b="0"/>
            <wp:wrapSquare wrapText="bothSides"/>
            <wp:docPr id="3924" name="Imagen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34" cstate="print"/>
                    <a:srcRect/>
                    <a:stretch>
                      <a:fillRect/>
                    </a:stretch>
                  </pic:blipFill>
                  <pic:spPr bwMode="auto">
                    <a:xfrm>
                      <a:off x="0" y="0"/>
                      <a:ext cx="2457450" cy="2630170"/>
                    </a:xfrm>
                    <a:prstGeom prst="rect">
                      <a:avLst/>
                    </a:prstGeom>
                    <a:noFill/>
                    <a:ln w="9525">
                      <a:noFill/>
                      <a:miter lim="800000"/>
                      <a:headEnd/>
                      <a:tailEnd/>
                    </a:ln>
                  </pic:spPr>
                </pic:pic>
              </a:graphicData>
            </a:graphic>
          </wp:anchor>
        </w:drawing>
      </w:r>
      <w:r>
        <w:object w:dxaOrig="4415" w:dyaOrig="6166">
          <v:shape id="_x0000_i1030" type="#_x0000_t75" style="width:210pt;height:318pt" o:ole="">
            <v:imagedata r:id="rId35" o:title=""/>
            <o:lock v:ext="edit" aspectratio="f"/>
          </v:shape>
          <o:OLEObject Type="Embed" ProgID="Excel.Sheet.12" ShapeID="_x0000_i1030" DrawAspect="Content" ObjectID="_1428486411" r:id="rId36"/>
        </w:object>
      </w:r>
      <w:r w:rsidR="00401ADA">
        <w:tab/>
      </w:r>
    </w:p>
    <w:p w:rsidR="00100434" w:rsidRDefault="00100434" w:rsidP="00D61BDC">
      <w:pPr>
        <w:pStyle w:val="Textoindependiente2"/>
        <w:tabs>
          <w:tab w:val="right" w:pos="8460"/>
        </w:tabs>
        <w:sectPr w:rsidR="00100434" w:rsidSect="00100434">
          <w:type w:val="continuous"/>
          <w:pgSz w:w="11906" w:h="16838"/>
          <w:pgMar w:top="1418" w:right="1701" w:bottom="1276" w:left="1701" w:header="720" w:footer="720" w:gutter="0"/>
          <w:cols w:num="2" w:space="720"/>
        </w:sectPr>
      </w:pPr>
    </w:p>
    <w:p w:rsidR="00D61BDC" w:rsidRDefault="00D61BDC" w:rsidP="00D61BDC">
      <w:pPr>
        <w:pStyle w:val="Textoindependiente2"/>
        <w:tabs>
          <w:tab w:val="right" w:pos="8460"/>
        </w:tabs>
      </w:pPr>
    </w:p>
    <w:p w:rsidR="00E00938" w:rsidRDefault="00E00938" w:rsidP="00D61BDC">
      <w:pPr>
        <w:pStyle w:val="Textoindependiente2"/>
        <w:tabs>
          <w:tab w:val="right" w:pos="8460"/>
        </w:tabs>
      </w:pPr>
    </w:p>
    <w:p w:rsidR="0036066A" w:rsidRDefault="0036066A"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D61BDC" w:rsidRDefault="00F0740E" w:rsidP="00D61BDC">
      <w:pPr>
        <w:pStyle w:val="Textoindependiente2"/>
        <w:jc w:val="center"/>
        <w:rPr>
          <w:rFonts w:ascii="Helvetica" w:hAnsi="Helvetica"/>
          <w:sz w:val="22"/>
          <w:szCs w:val="22"/>
        </w:rPr>
      </w:pPr>
      <w:r w:rsidRPr="003831C0">
        <w:rPr>
          <w:rFonts w:ascii="Helvetica" w:hAnsi="Helvetica"/>
          <w:sz w:val="22"/>
          <w:szCs w:val="22"/>
        </w:rPr>
        <w:object w:dxaOrig="5460" w:dyaOrig="3236">
          <v:shape id="_x0000_i1031" type="#_x0000_t75" style="width:260.25pt;height:168.75pt" o:ole="">
            <v:imagedata r:id="rId37" o:title=""/>
            <o:lock v:ext="edit" aspectratio="f"/>
          </v:shape>
          <o:OLEObject Type="Embed" ProgID="Excel.Sheet.12" ShapeID="_x0000_i1031" DrawAspect="Content" ObjectID="_1428486412" r:id="rId38"/>
        </w:object>
      </w:r>
    </w:p>
    <w:p w:rsidR="00D61BDC" w:rsidRDefault="00D61BDC" w:rsidP="00D61BDC">
      <w:pPr>
        <w:pStyle w:val="Textoindependiente"/>
        <w:rPr>
          <w:rFonts w:ascii="Times" w:hAnsi="Times" w:cs="Times"/>
          <w:sz w:val="22"/>
          <w:szCs w:val="22"/>
        </w:rPr>
      </w:pPr>
    </w:p>
    <w:p w:rsidR="00675AA8" w:rsidRDefault="00675AA8" w:rsidP="00D61BDC">
      <w:pPr>
        <w:pStyle w:val="Textoindependiente"/>
        <w:rPr>
          <w:rFonts w:ascii="Times" w:hAnsi="Times" w:cs="Times"/>
          <w:sz w:val="22"/>
          <w:szCs w:val="22"/>
        </w:rPr>
      </w:pPr>
    </w:p>
    <w:p w:rsidR="00AE42EA" w:rsidRDefault="00AE42EA" w:rsidP="00D61BDC">
      <w:pPr>
        <w:pStyle w:val="Textoindependiente"/>
        <w:rPr>
          <w:rFonts w:ascii="Times" w:hAnsi="Times" w:cs="Times"/>
          <w:sz w:val="22"/>
          <w:szCs w:val="22"/>
        </w:rPr>
        <w:sectPr w:rsidR="00AE42EA">
          <w:type w:val="continuous"/>
          <w:pgSz w:w="11906" w:h="16838"/>
          <w:pgMar w:top="1418" w:right="1701" w:bottom="1276" w:left="1701" w:header="720" w:footer="720" w:gutter="0"/>
          <w:cols w:space="720"/>
        </w:sectPr>
      </w:pPr>
    </w:p>
    <w:p w:rsidR="00F0740E" w:rsidRDefault="00F0740E" w:rsidP="00F0740E">
      <w:pPr>
        <w:pStyle w:val="Textoindependiente"/>
        <w:rPr>
          <w:rFonts w:ascii="Times" w:hAnsi="Times" w:cs="Times"/>
          <w:sz w:val="22"/>
          <w:szCs w:val="22"/>
        </w:rPr>
      </w:pPr>
      <w:r>
        <w:rPr>
          <w:rFonts w:ascii="Times" w:hAnsi="Times" w:cs="Times"/>
          <w:sz w:val="22"/>
          <w:szCs w:val="22"/>
        </w:rPr>
        <w:lastRenderedPageBreak/>
        <w:t xml:space="preserve">En febrero, las siembras de los principales cultivos transitorios se contrajeron ligeramente en 2,4 por ciento. Esto se explica por la caída drástica en la instalación de frijol caupí cuya superficie disminuyó en 8 743 hectáreas, dado que es un cultivo que se instala bajo régimen de secano dependiendo, por tanto, de lluvias cuya presencia fue irregular y deficitaria </w:t>
      </w:r>
      <w:r>
        <w:rPr>
          <w:rFonts w:ascii="Times" w:hAnsi="Times" w:cs="Times"/>
          <w:sz w:val="22"/>
          <w:szCs w:val="22"/>
        </w:rPr>
        <w:lastRenderedPageBreak/>
        <w:t xml:space="preserve">durante el mes, sobre todo en el valle del Alto Piura (Chulucanas). </w:t>
      </w:r>
    </w:p>
    <w:p w:rsidR="00F0740E" w:rsidRDefault="00F0740E" w:rsidP="00F0740E">
      <w:pPr>
        <w:pStyle w:val="Textoindependiente"/>
        <w:rPr>
          <w:rFonts w:ascii="Times" w:hAnsi="Times" w:cs="Times"/>
          <w:sz w:val="22"/>
          <w:szCs w:val="22"/>
        </w:rPr>
      </w:pPr>
    </w:p>
    <w:p w:rsidR="00F0740E" w:rsidRDefault="00F0740E" w:rsidP="00F0740E">
      <w:pPr>
        <w:pStyle w:val="Textoindependiente"/>
        <w:rPr>
          <w:rFonts w:ascii="Times" w:hAnsi="Times" w:cs="Times"/>
          <w:sz w:val="22"/>
          <w:szCs w:val="22"/>
        </w:rPr>
        <w:sectPr w:rsidR="00F0740E" w:rsidSect="00524680">
          <w:type w:val="continuous"/>
          <w:pgSz w:w="11906" w:h="16838"/>
          <w:pgMar w:top="1418" w:right="1701" w:bottom="1276" w:left="1701" w:header="720" w:footer="720" w:gutter="0"/>
          <w:cols w:num="2" w:space="709"/>
        </w:sectPr>
      </w:pPr>
      <w:r>
        <w:rPr>
          <w:rFonts w:ascii="Times" w:hAnsi="Times" w:cs="Times"/>
          <w:sz w:val="22"/>
          <w:szCs w:val="22"/>
        </w:rPr>
        <w:t>En el acumulado de campaña (agosto 2012-febrero 2013), es de destacar la expansión en las siembras de arroz (12,0 por ciento), en la medida que este cultivo reemplazó al algodón (-85,7 por ciento), afectado por malos resultados en la última campaña.</w:t>
      </w:r>
    </w:p>
    <w:p w:rsidR="00CD4DF9" w:rsidRDefault="00CD4DF9" w:rsidP="00F50699">
      <w:pPr>
        <w:pStyle w:val="Textoindependiente"/>
        <w:rPr>
          <w:rFonts w:ascii="Times" w:hAnsi="Times" w:cs="Times"/>
          <w:sz w:val="22"/>
          <w:szCs w:val="22"/>
        </w:rPr>
        <w:sectPr w:rsidR="00CD4DF9" w:rsidSect="00E05090">
          <w:type w:val="continuous"/>
          <w:pgSz w:w="11906" w:h="16838"/>
          <w:pgMar w:top="1418" w:right="1701" w:bottom="1276" w:left="1701" w:header="720" w:footer="720" w:gutter="0"/>
          <w:cols w:num="2" w:space="709"/>
        </w:sectPr>
      </w:pPr>
    </w:p>
    <w:p w:rsidR="00AE42EA" w:rsidRDefault="00AE42EA" w:rsidP="00D804CE">
      <w:pPr>
        <w:pStyle w:val="Textoindependiente"/>
        <w:rPr>
          <w:rFonts w:ascii="Times" w:hAnsi="Times" w:cs="Times"/>
          <w:sz w:val="22"/>
          <w:szCs w:val="22"/>
        </w:rPr>
      </w:pPr>
    </w:p>
    <w:p w:rsidR="00A91503" w:rsidRDefault="00A91503" w:rsidP="00D804CE">
      <w:pPr>
        <w:pStyle w:val="Textoindependiente"/>
        <w:rPr>
          <w:rFonts w:ascii="Times" w:hAnsi="Times" w:cs="Times"/>
          <w:sz w:val="22"/>
          <w:szCs w:val="22"/>
        </w:rPr>
      </w:pPr>
    </w:p>
    <w:p w:rsidR="007513B9" w:rsidRDefault="007513B9" w:rsidP="00D804CE">
      <w:pPr>
        <w:pStyle w:val="Textoindependiente"/>
        <w:rPr>
          <w:rFonts w:ascii="Times" w:hAnsi="Times" w:cs="Times"/>
          <w:sz w:val="22"/>
          <w:szCs w:val="22"/>
        </w:rPr>
        <w:sectPr w:rsidR="007513B9" w:rsidSect="00DD1094">
          <w:type w:val="continuous"/>
          <w:pgSz w:w="11906" w:h="16838"/>
          <w:pgMar w:top="1418" w:right="1701" w:bottom="1276" w:left="1701" w:header="720" w:footer="720" w:gutter="0"/>
          <w:cols w:num="2" w:space="709"/>
        </w:sectPr>
      </w:pPr>
    </w:p>
    <w:p w:rsidR="00E15A60" w:rsidRDefault="00F0740E" w:rsidP="00F50699">
      <w:pPr>
        <w:pStyle w:val="Textoindependiente"/>
        <w:jc w:val="center"/>
        <w:sectPr w:rsidR="00E15A60" w:rsidSect="00E15A60">
          <w:type w:val="continuous"/>
          <w:pgSz w:w="11906" w:h="16838"/>
          <w:pgMar w:top="1418" w:right="1701" w:bottom="1276" w:left="1701" w:header="720" w:footer="720" w:gutter="0"/>
          <w:cols w:space="709"/>
        </w:sectPr>
      </w:pPr>
      <w:r>
        <w:object w:dxaOrig="7168" w:dyaOrig="6668">
          <v:shape id="_x0000_i1032" type="#_x0000_t75" style="width:341.25pt;height:343.5pt" o:ole="">
            <v:imagedata r:id="rId39" o:title=""/>
            <o:lock v:ext="edit" aspectratio="f"/>
          </v:shape>
          <o:OLEObject Type="Embed" ProgID="Excel.Sheet.12" ShapeID="_x0000_i1032" DrawAspect="Content" ObjectID="_1428486413" r:id="rId40"/>
        </w:object>
      </w:r>
    </w:p>
    <w:p w:rsidR="00D61BDC" w:rsidRDefault="00D61BDC" w:rsidP="00D61BDC">
      <w:pPr>
        <w:pStyle w:val="Textoindependiente"/>
        <w:rPr>
          <w:rFonts w:ascii="Times New Roman" w:hAnsi="Times New Roman"/>
          <w:sz w:val="22"/>
        </w:rPr>
      </w:pPr>
    </w:p>
    <w:p w:rsidR="00122A01" w:rsidRDefault="00122A01" w:rsidP="00D61BDC">
      <w:pPr>
        <w:pStyle w:val="Textoindependiente"/>
        <w:rPr>
          <w:rFonts w:ascii="Times New Roman" w:hAnsi="Times New Roman"/>
          <w:sz w:val="22"/>
        </w:rPr>
        <w:sectPr w:rsidR="00122A01" w:rsidSect="00E15A60">
          <w:type w:val="continuous"/>
          <w:pgSz w:w="11906" w:h="16838"/>
          <w:pgMar w:top="1418" w:right="1701" w:bottom="1276" w:left="1701" w:header="720" w:footer="720" w:gutter="0"/>
          <w:cols w:space="709"/>
        </w:sectPr>
      </w:pPr>
    </w:p>
    <w:p w:rsidR="00F0740E" w:rsidRDefault="00F0740E" w:rsidP="00F0740E">
      <w:pPr>
        <w:rPr>
          <w:sz w:val="22"/>
        </w:rPr>
        <w:sectPr w:rsidR="00F0740E" w:rsidSect="00524680">
          <w:type w:val="continuous"/>
          <w:pgSz w:w="11906" w:h="16838"/>
          <w:pgMar w:top="1418" w:right="1701" w:bottom="1276" w:left="1701" w:header="720" w:footer="720" w:gutter="0"/>
          <w:cols w:num="2" w:space="709"/>
        </w:sectPr>
      </w:pPr>
      <w:r>
        <w:rPr>
          <w:sz w:val="22"/>
        </w:rPr>
        <w:lastRenderedPageBreak/>
        <w:t xml:space="preserve">En el mes, la actividad pecuaria decreció 2,6 por ciento con relación a febrero del año anterior. En este resultado influyó la caída en la producción de carne de vacuno (-4,8 </w:t>
      </w:r>
      <w:r>
        <w:rPr>
          <w:sz w:val="22"/>
        </w:rPr>
        <w:lastRenderedPageBreak/>
        <w:t>por ciento), ovino (-8,8 por ciento), porcino (-12,5 por ciento) y caprino (-4,3 por ciento), así como en la de leche (-4,9 por ciento).</w:t>
      </w:r>
    </w:p>
    <w:p w:rsidR="00921616" w:rsidRDefault="00921616" w:rsidP="00E15A60">
      <w:pPr>
        <w:rPr>
          <w:lang w:val="es-MX"/>
        </w:rPr>
      </w:pPr>
    </w:p>
    <w:p w:rsidR="00340D54" w:rsidRDefault="00340D54" w:rsidP="00E15A60">
      <w:pPr>
        <w:rPr>
          <w:lang w:val="es-MX"/>
        </w:rPr>
      </w:pPr>
    </w:p>
    <w:p w:rsidR="00E15A60" w:rsidRPr="00E15A60" w:rsidRDefault="00F0740E" w:rsidP="00E15A60">
      <w:pPr>
        <w:jc w:val="center"/>
        <w:rPr>
          <w:lang w:val="es-MX"/>
        </w:rPr>
      </w:pPr>
      <w:r>
        <w:object w:dxaOrig="6874" w:dyaOrig="3699">
          <v:shape id="_x0000_i1033" type="#_x0000_t75" style="width:318pt;height:192.75pt" o:ole="">
            <v:imagedata r:id="rId41" o:title=""/>
            <o:lock v:ext="edit" aspectratio="f"/>
          </v:shape>
          <o:OLEObject Type="Embed" ProgID="Excel.Sheet.12" ShapeID="_x0000_i1033" DrawAspect="Content" ObjectID="_1428486414" r:id="rId42"/>
        </w:object>
      </w:r>
    </w:p>
    <w:p w:rsidR="00E15A60" w:rsidRDefault="00E15A60" w:rsidP="00E15A60">
      <w:pPr>
        <w:rPr>
          <w:lang w:val="es-MX"/>
        </w:rPr>
      </w:pPr>
    </w:p>
    <w:p w:rsidR="00921616" w:rsidRPr="00E15A60" w:rsidRDefault="00921616" w:rsidP="00E15A60">
      <w:pPr>
        <w:rPr>
          <w:lang w:val="es-MX"/>
        </w:rPr>
      </w:pPr>
    </w:p>
    <w:p w:rsidR="00D61BDC" w:rsidRDefault="00F0740E" w:rsidP="00961490">
      <w:pPr>
        <w:pStyle w:val="Textoindependiente"/>
        <w:tabs>
          <w:tab w:val="right" w:pos="8460"/>
        </w:tabs>
        <w:jc w:val="center"/>
        <w:sectPr w:rsidR="00D61BDC">
          <w:type w:val="continuous"/>
          <w:pgSz w:w="11906" w:h="16838"/>
          <w:pgMar w:top="1418" w:right="1701" w:bottom="1276" w:left="1701" w:header="720" w:footer="720" w:gutter="0"/>
          <w:cols w:space="709"/>
        </w:sectPr>
      </w:pPr>
      <w:r w:rsidRPr="003831C0">
        <w:rPr>
          <w:rFonts w:ascii="Helvetica" w:hAnsi="Helvetica"/>
          <w:b/>
          <w:sz w:val="22"/>
          <w:szCs w:val="22"/>
          <w:lang w:val="en-US"/>
        </w:rPr>
        <w:object w:dxaOrig="4526" w:dyaOrig="3234">
          <v:shape id="_x0000_i1034" type="#_x0000_t75" style="width:215.25pt;height:167.25pt" o:ole="">
            <v:imagedata r:id="rId43" o:title=""/>
          </v:shape>
          <o:OLEObject Type="Embed" ProgID="Excel.Sheet.8" ShapeID="_x0000_i1034" DrawAspect="Content" ObjectID="_1428486415" r:id="rId44"/>
        </w:object>
      </w:r>
    </w:p>
    <w:p w:rsidR="00E15A60" w:rsidRDefault="00E15A60" w:rsidP="00E15A60"/>
    <w:p w:rsidR="00921616" w:rsidRDefault="00921616" w:rsidP="00E15A60"/>
    <w:p w:rsidR="00165A89" w:rsidRDefault="00284992" w:rsidP="00165A89">
      <w:pPr>
        <w:rPr>
          <w:sz w:val="22"/>
        </w:rPr>
        <w:sectPr w:rsidR="00165A89" w:rsidSect="00E15A60">
          <w:type w:val="continuous"/>
          <w:pgSz w:w="11906" w:h="16838"/>
          <w:pgMar w:top="1418" w:right="1701" w:bottom="1276" w:left="1701" w:header="720" w:footer="720" w:gutter="0"/>
          <w:cols w:space="709"/>
        </w:sectPr>
      </w:pPr>
      <w:r w:rsidRPr="00284992">
        <w:rPr>
          <w:noProof/>
        </w:rPr>
        <w:pict>
          <v:shape id="_x0000_s410453" type="#_x0000_t75" style="position:absolute;left:0;text-align:left;margin-left:228.45pt;margin-top:1.15pt;width:184.55pt;height:178.5pt;z-index:251843072">
            <v:imagedata r:id="rId45" o:title=""/>
            <o:lock v:ext="edit" aspectratio="f"/>
          </v:shape>
          <o:OLEObject Type="Embed" ProgID="Excel.Sheet.8" ShapeID="_x0000_s410453" DrawAspect="Content" ObjectID="_1428486445" r:id="rId46"/>
        </w:pict>
      </w:r>
      <w:r w:rsidR="00BE7952">
        <w:t xml:space="preserve">      </w:t>
      </w:r>
      <w:r w:rsidR="00F0740E">
        <w:object w:dxaOrig="3615" w:dyaOrig="3585">
          <v:shape id="_x0000_i1035" type="#_x0000_t75" style="width:180.75pt;height:179.25pt" o:ole="">
            <v:imagedata r:id="rId47" o:title=""/>
            <o:lock v:ext="edit" aspectratio="f"/>
          </v:shape>
          <o:OLEObject Type="Embed" ProgID="Excel.Sheet.8" ShapeID="_x0000_i1035" DrawAspect="Content" ObjectID="_1428486416" r:id="rId48"/>
        </w:object>
      </w:r>
      <w:r w:rsidR="00E15A60">
        <w:t xml:space="preserve">    </w:t>
      </w:r>
      <w:r w:rsidR="00E15A60">
        <w:tab/>
      </w:r>
    </w:p>
    <w:p w:rsidR="00E50D75" w:rsidRPr="00E82C84" w:rsidRDefault="00E50D75" w:rsidP="00E50D75">
      <w:pPr>
        <w:rPr>
          <w:b/>
        </w:rPr>
      </w:pPr>
      <w:r w:rsidRPr="009F68FC">
        <w:rPr>
          <w:b/>
        </w:rPr>
        <w:lastRenderedPageBreak/>
        <w:t>1.1.2. Producción Pesquera</w:t>
      </w:r>
    </w:p>
    <w:p w:rsidR="003D51E4" w:rsidRDefault="003D51E4">
      <w:pPr>
        <w:jc w:val="center"/>
        <w:rPr>
          <w:rFonts w:ascii="Arial" w:hAnsi="Arial"/>
          <w:b/>
          <w:highlight w:val="yellow"/>
        </w:rPr>
      </w:pPr>
    </w:p>
    <w:p w:rsidR="00D972D0" w:rsidRDefault="00D972D0" w:rsidP="00E50D75">
      <w:pPr>
        <w:rPr>
          <w:sz w:val="22"/>
        </w:rPr>
        <w:sectPr w:rsidR="00D972D0">
          <w:headerReference w:type="first" r:id="rId49"/>
          <w:footerReference w:type="first" r:id="rId50"/>
          <w:type w:val="continuous"/>
          <w:pgSz w:w="11907" w:h="16840" w:code="9"/>
          <w:pgMar w:top="1701" w:right="1418" w:bottom="1418" w:left="1701" w:header="1134" w:footer="1134" w:gutter="0"/>
          <w:paperSrc w:first="15"/>
          <w:cols w:space="709"/>
          <w:titlePg/>
        </w:sectPr>
      </w:pPr>
    </w:p>
    <w:p w:rsidR="009F68FC" w:rsidRDefault="009F68FC" w:rsidP="009F68FC">
      <w:pPr>
        <w:rPr>
          <w:sz w:val="22"/>
        </w:rPr>
      </w:pPr>
      <w:r w:rsidRPr="00C73844">
        <w:rPr>
          <w:sz w:val="22"/>
        </w:rPr>
        <w:lastRenderedPageBreak/>
        <w:t xml:space="preserve">En </w:t>
      </w:r>
      <w:r>
        <w:rPr>
          <w:sz w:val="22"/>
        </w:rPr>
        <w:t>febrero</w:t>
      </w:r>
      <w:r w:rsidRPr="00C73844">
        <w:rPr>
          <w:sz w:val="22"/>
        </w:rPr>
        <w:t xml:space="preserve">, la </w:t>
      </w:r>
      <w:r w:rsidRPr="00C73844">
        <w:rPr>
          <w:b/>
          <w:bCs/>
          <w:sz w:val="22"/>
        </w:rPr>
        <w:t xml:space="preserve">producción pesquera </w:t>
      </w:r>
      <w:r>
        <w:rPr>
          <w:sz w:val="22"/>
        </w:rPr>
        <w:t>cay</w:t>
      </w:r>
      <w:r w:rsidRPr="00B70F32">
        <w:rPr>
          <w:sz w:val="22"/>
        </w:rPr>
        <w:t xml:space="preserve">ó </w:t>
      </w:r>
      <w:r>
        <w:rPr>
          <w:sz w:val="22"/>
        </w:rPr>
        <w:t>en</w:t>
      </w:r>
      <w:r w:rsidRPr="00B70F32">
        <w:rPr>
          <w:sz w:val="22"/>
        </w:rPr>
        <w:t xml:space="preserve"> </w:t>
      </w:r>
      <w:r w:rsidR="000B2C4F">
        <w:rPr>
          <w:sz w:val="22"/>
        </w:rPr>
        <w:t>9</w:t>
      </w:r>
      <w:r>
        <w:rPr>
          <w:sz w:val="22"/>
        </w:rPr>
        <w:t>,</w:t>
      </w:r>
      <w:r w:rsidR="000B2C4F">
        <w:rPr>
          <w:sz w:val="22"/>
        </w:rPr>
        <w:t>4</w:t>
      </w:r>
      <w:r>
        <w:rPr>
          <w:sz w:val="22"/>
        </w:rPr>
        <w:t xml:space="preserve"> </w:t>
      </w:r>
      <w:r w:rsidRPr="00B70F32">
        <w:rPr>
          <w:sz w:val="22"/>
        </w:rPr>
        <w:t>por ciento respecto de igual mes del año anterior</w:t>
      </w:r>
      <w:r>
        <w:rPr>
          <w:sz w:val="22"/>
        </w:rPr>
        <w:t>, por el menor desembarque en todos los rubros de consumo humano directo. No obstante, e</w:t>
      </w:r>
      <w:r w:rsidRPr="002972C4">
        <w:rPr>
          <w:sz w:val="22"/>
        </w:rPr>
        <w:t xml:space="preserve">n Paita, Talara y Sechura </w:t>
      </w:r>
      <w:r>
        <w:rPr>
          <w:sz w:val="22"/>
        </w:rPr>
        <w:t xml:space="preserve">siguió </w:t>
      </w:r>
      <w:r w:rsidRPr="002972C4">
        <w:rPr>
          <w:sz w:val="22"/>
        </w:rPr>
        <w:t xml:space="preserve">siendo abundante la presencia de calamar común y el precio se mantuvo bajo </w:t>
      </w:r>
      <w:r>
        <w:rPr>
          <w:sz w:val="22"/>
        </w:rPr>
        <w:t xml:space="preserve">debido a que </w:t>
      </w:r>
      <w:r w:rsidRPr="002972C4">
        <w:rPr>
          <w:sz w:val="22"/>
        </w:rPr>
        <w:t>no hubo mucha demanda por parte de las plantas industriales puesto que la demanda externa se contrajo</w:t>
      </w:r>
      <w:r>
        <w:rPr>
          <w:sz w:val="22"/>
        </w:rPr>
        <w:t xml:space="preserve"> </w:t>
      </w:r>
      <w:r w:rsidRPr="002972C4">
        <w:rPr>
          <w:sz w:val="22"/>
        </w:rPr>
        <w:t xml:space="preserve">por efecto de la crisis. </w:t>
      </w:r>
      <w:r>
        <w:rPr>
          <w:sz w:val="22"/>
        </w:rPr>
        <w:t xml:space="preserve">De otro lado, el </w:t>
      </w:r>
      <w:r w:rsidRPr="002972C4">
        <w:rPr>
          <w:sz w:val="22"/>
        </w:rPr>
        <w:t xml:space="preserve">precio </w:t>
      </w:r>
      <w:r>
        <w:rPr>
          <w:sz w:val="22"/>
        </w:rPr>
        <w:t xml:space="preserve">de la pota </w:t>
      </w:r>
      <w:r w:rsidRPr="002972C4">
        <w:rPr>
          <w:sz w:val="22"/>
        </w:rPr>
        <w:t>osciló alrededor de S/.0,80 por kilo</w:t>
      </w:r>
      <w:r>
        <w:rPr>
          <w:sz w:val="22"/>
        </w:rPr>
        <w:t>gramo</w:t>
      </w:r>
      <w:r w:rsidRPr="002972C4">
        <w:rPr>
          <w:sz w:val="22"/>
        </w:rPr>
        <w:t xml:space="preserve">. </w:t>
      </w:r>
    </w:p>
    <w:p w:rsidR="009F68FC" w:rsidRDefault="009F68FC" w:rsidP="009F68FC">
      <w:pPr>
        <w:rPr>
          <w:sz w:val="22"/>
        </w:rPr>
      </w:pPr>
    </w:p>
    <w:p w:rsidR="009F68FC" w:rsidRDefault="009F68FC" w:rsidP="009F68FC">
      <w:pPr>
        <w:rPr>
          <w:sz w:val="22"/>
        </w:rPr>
      </w:pPr>
      <w:r>
        <w:rPr>
          <w:sz w:val="22"/>
        </w:rPr>
        <w:t xml:space="preserve">Se observó </w:t>
      </w:r>
      <w:r w:rsidRPr="002972C4">
        <w:rPr>
          <w:sz w:val="22"/>
        </w:rPr>
        <w:t>escasez de las especies jurel y caballa, que se utiliz</w:t>
      </w:r>
      <w:r>
        <w:rPr>
          <w:sz w:val="22"/>
        </w:rPr>
        <w:t xml:space="preserve">an en la actividad de </w:t>
      </w:r>
      <w:r>
        <w:rPr>
          <w:sz w:val="22"/>
        </w:rPr>
        <w:lastRenderedPageBreak/>
        <w:t xml:space="preserve">enlatado, </w:t>
      </w:r>
      <w:r w:rsidRPr="002972C4">
        <w:rPr>
          <w:sz w:val="22"/>
        </w:rPr>
        <w:t xml:space="preserve">por lo </w:t>
      </w:r>
      <w:r>
        <w:rPr>
          <w:sz w:val="22"/>
        </w:rPr>
        <w:t>cual</w:t>
      </w:r>
      <w:r w:rsidRPr="002972C4">
        <w:rPr>
          <w:sz w:val="22"/>
        </w:rPr>
        <w:t xml:space="preserve"> </w:t>
      </w:r>
      <w:r w:rsidR="0038314F">
        <w:rPr>
          <w:sz w:val="22"/>
        </w:rPr>
        <w:t xml:space="preserve">algunas </w:t>
      </w:r>
      <w:r w:rsidRPr="002972C4">
        <w:rPr>
          <w:sz w:val="22"/>
        </w:rPr>
        <w:t xml:space="preserve">empresas se </w:t>
      </w:r>
      <w:r w:rsidR="0038314F">
        <w:rPr>
          <w:sz w:val="22"/>
        </w:rPr>
        <w:t xml:space="preserve">tuvieron que </w:t>
      </w:r>
      <w:r w:rsidRPr="002972C4">
        <w:rPr>
          <w:sz w:val="22"/>
        </w:rPr>
        <w:t xml:space="preserve">abastecer del barrilete que  </w:t>
      </w:r>
      <w:r>
        <w:rPr>
          <w:sz w:val="22"/>
        </w:rPr>
        <w:t>desembarca</w:t>
      </w:r>
      <w:r w:rsidRPr="002972C4">
        <w:rPr>
          <w:sz w:val="22"/>
        </w:rPr>
        <w:t xml:space="preserve"> la flota extranjera, para poder atender la demanda en los mercados externos. </w:t>
      </w:r>
    </w:p>
    <w:p w:rsidR="009F68FC" w:rsidRDefault="009F68FC" w:rsidP="009F68FC">
      <w:pPr>
        <w:rPr>
          <w:sz w:val="22"/>
        </w:rPr>
      </w:pPr>
    </w:p>
    <w:p w:rsidR="009F68FC" w:rsidRDefault="009F68FC" w:rsidP="009F68FC">
      <w:pPr>
        <w:rPr>
          <w:sz w:val="22"/>
        </w:rPr>
      </w:pPr>
      <w:r>
        <w:rPr>
          <w:sz w:val="22"/>
        </w:rPr>
        <w:t>No hubo pesca de anchoveta para la fabricación de harina puesto que</w:t>
      </w:r>
      <w:r w:rsidRPr="00FB36A1">
        <w:rPr>
          <w:sz w:val="22"/>
        </w:rPr>
        <w:t xml:space="preserve"> la segunda temporada de pesca de </w:t>
      </w:r>
      <w:r>
        <w:rPr>
          <w:sz w:val="22"/>
        </w:rPr>
        <w:t>esta especie, correspondiente al año 2012, finalizó en el mes precedente.</w:t>
      </w:r>
    </w:p>
    <w:p w:rsidR="009F68FC" w:rsidRPr="008630AC" w:rsidRDefault="009F68FC" w:rsidP="009F68FC">
      <w:pPr>
        <w:rPr>
          <w:sz w:val="22"/>
        </w:rPr>
      </w:pPr>
    </w:p>
    <w:p w:rsidR="009F68FC" w:rsidRDefault="009F68FC" w:rsidP="009F68FC">
      <w:pPr>
        <w:rPr>
          <w:sz w:val="22"/>
        </w:rPr>
      </w:pPr>
      <w:r>
        <w:rPr>
          <w:sz w:val="22"/>
        </w:rPr>
        <w:t>En el primer bimestre, el sector decreció en 1</w:t>
      </w:r>
      <w:r w:rsidR="003370B5">
        <w:rPr>
          <w:sz w:val="22"/>
        </w:rPr>
        <w:t>8</w:t>
      </w:r>
      <w:r>
        <w:rPr>
          <w:sz w:val="22"/>
        </w:rPr>
        <w:t>,</w:t>
      </w:r>
      <w:r w:rsidR="003370B5">
        <w:rPr>
          <w:sz w:val="22"/>
        </w:rPr>
        <w:t>7</w:t>
      </w:r>
      <w:r>
        <w:rPr>
          <w:sz w:val="22"/>
        </w:rPr>
        <w:t xml:space="preserve"> por ciento con relación a análogo período del año pasado.</w:t>
      </w:r>
    </w:p>
    <w:p w:rsidR="009F68FC" w:rsidRDefault="009F68FC" w:rsidP="009F68FC">
      <w:pPr>
        <w:rPr>
          <w:sz w:val="22"/>
        </w:rPr>
        <w:sectPr w:rsidR="009F68FC" w:rsidSect="009F68FC">
          <w:type w:val="continuous"/>
          <w:pgSz w:w="11907" w:h="16840" w:code="9"/>
          <w:pgMar w:top="1701" w:right="1418" w:bottom="1418" w:left="1701" w:header="1134" w:footer="1134" w:gutter="0"/>
          <w:paperSrc w:first="15"/>
          <w:cols w:num="2" w:space="709"/>
          <w:titlePg/>
        </w:sectPr>
      </w:pPr>
    </w:p>
    <w:p w:rsidR="009F68FC" w:rsidRPr="00954B8A" w:rsidRDefault="009F68FC" w:rsidP="009F68FC">
      <w:pPr>
        <w:rPr>
          <w:sz w:val="22"/>
        </w:rPr>
      </w:pPr>
    </w:p>
    <w:p w:rsidR="00E82C84" w:rsidRDefault="00E82C84" w:rsidP="00E82C84">
      <w:pPr>
        <w:rPr>
          <w:sz w:val="22"/>
        </w:rPr>
      </w:pPr>
      <w:r w:rsidRPr="00954B8A">
        <w:rPr>
          <w:sz w:val="22"/>
        </w:rPr>
        <w:lastRenderedPageBreak/>
        <w:t xml:space="preserve"> </w:t>
      </w:r>
    </w:p>
    <w:p w:rsidR="00273656" w:rsidRDefault="00273656" w:rsidP="00273656">
      <w:pPr>
        <w:rPr>
          <w:sz w:val="22"/>
        </w:rPr>
        <w:sectPr w:rsidR="00273656" w:rsidSect="00273656">
          <w:type w:val="continuous"/>
          <w:pgSz w:w="11907" w:h="16840" w:code="9"/>
          <w:pgMar w:top="1701" w:right="1418" w:bottom="1418" w:left="1701" w:header="1134" w:footer="1134" w:gutter="0"/>
          <w:paperSrc w:first="15"/>
          <w:cols w:num="2" w:space="709"/>
          <w:titlePg/>
        </w:sectPr>
      </w:pPr>
    </w:p>
    <w:p w:rsidR="0043337B" w:rsidRDefault="0043337B" w:rsidP="0043337B">
      <w:pPr>
        <w:rPr>
          <w:sz w:val="22"/>
        </w:rPr>
      </w:pPr>
    </w:p>
    <w:p w:rsidR="008D432F" w:rsidRDefault="000B2C4F" w:rsidP="00E50D75">
      <w:pPr>
        <w:jc w:val="center"/>
        <w:rPr>
          <w:b/>
        </w:rPr>
      </w:pPr>
      <w:r>
        <w:rPr>
          <w:b/>
        </w:rPr>
        <w:object w:dxaOrig="8734" w:dyaOrig="5170">
          <v:shape id="_x0000_i1063" type="#_x0000_t75" style="width:436.5pt;height:258.75pt" o:ole="">
            <v:imagedata r:id="rId51" o:title=""/>
          </v:shape>
          <o:OLEObject Type="Embed" ProgID="Excel.Sheet.12" ShapeID="_x0000_i1063" DrawAspect="Content" ObjectID="_1428486417" r:id="rId52"/>
        </w:object>
      </w:r>
    </w:p>
    <w:p w:rsidR="00E82C84" w:rsidRDefault="00E82C84" w:rsidP="00E50D75">
      <w:pPr>
        <w:jc w:val="center"/>
        <w:rPr>
          <w:b/>
        </w:rPr>
      </w:pPr>
    </w:p>
    <w:p w:rsidR="00E82C84" w:rsidRDefault="00E82C84" w:rsidP="00E50D75">
      <w:pPr>
        <w:jc w:val="center"/>
        <w:rPr>
          <w:b/>
        </w:rPr>
      </w:pPr>
    </w:p>
    <w:p w:rsidR="00E82C84" w:rsidRDefault="00E82C84" w:rsidP="00E50D75">
      <w:pPr>
        <w:jc w:val="center"/>
        <w:rPr>
          <w:b/>
        </w:rPr>
      </w:pPr>
    </w:p>
    <w:p w:rsidR="00E50D75" w:rsidRDefault="00E50D75" w:rsidP="008D432F">
      <w:pPr>
        <w:jc w:val="center"/>
        <w:rPr>
          <w:sz w:val="22"/>
        </w:rPr>
        <w:sectPr w:rsidR="00E50D75">
          <w:type w:val="continuous"/>
          <w:pgSz w:w="11907" w:h="16840" w:code="9"/>
          <w:pgMar w:top="1701" w:right="1418" w:bottom="1418" w:left="1701" w:header="1134" w:footer="1134" w:gutter="0"/>
          <w:paperSrc w:first="15"/>
          <w:cols w:space="709"/>
          <w:titlePg/>
        </w:sectPr>
      </w:pPr>
    </w:p>
    <w:p w:rsidR="008D432F" w:rsidRDefault="008D432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3370B5" w:rsidRDefault="003370B5" w:rsidP="00E50D75">
      <w:pPr>
        <w:rPr>
          <w:b/>
        </w:rPr>
      </w:pPr>
    </w:p>
    <w:p w:rsidR="00E50D75" w:rsidRDefault="00DC1AE9" w:rsidP="001E1479">
      <w:pPr>
        <w:rPr>
          <w:b/>
        </w:rPr>
      </w:pPr>
      <w:r w:rsidRPr="00654F85">
        <w:rPr>
          <w:b/>
        </w:rPr>
        <w:lastRenderedPageBreak/>
        <w:t>1</w:t>
      </w:r>
      <w:r w:rsidR="00E50D75" w:rsidRPr="00654F85">
        <w:rPr>
          <w:b/>
        </w:rPr>
        <w:t>.1.3 Hidrocarburos</w:t>
      </w:r>
    </w:p>
    <w:p w:rsidR="0043337B" w:rsidRDefault="0043337B" w:rsidP="001E1479">
      <w:pPr>
        <w:rPr>
          <w:b/>
        </w:rPr>
      </w:pPr>
    </w:p>
    <w:p w:rsidR="00DB53D8" w:rsidRDefault="00DB53D8" w:rsidP="00D972D0">
      <w:pPr>
        <w:jc w:val="left"/>
        <w:rPr>
          <w:b/>
        </w:rPr>
      </w:pPr>
    </w:p>
    <w:p w:rsidR="00852557" w:rsidRDefault="00852557">
      <w:pPr>
        <w:rPr>
          <w:color w:val="FF0000"/>
          <w:sz w:val="22"/>
        </w:rPr>
      </w:pPr>
    </w:p>
    <w:p w:rsidR="008D432F" w:rsidRDefault="008D432F">
      <w:pPr>
        <w:rPr>
          <w:color w:val="FF0000"/>
          <w:sz w:val="22"/>
        </w:rPr>
      </w:pPr>
    </w:p>
    <w:p w:rsidR="00852557" w:rsidRDefault="00852557">
      <w:pPr>
        <w:rPr>
          <w:sz w:val="22"/>
        </w:rPr>
        <w:sectPr w:rsidR="00852557" w:rsidSect="00E50D75">
          <w:headerReference w:type="default" r:id="rId53"/>
          <w:footerReference w:type="default" r:id="rId54"/>
          <w:type w:val="continuous"/>
          <w:pgSz w:w="11907" w:h="16840" w:code="9"/>
          <w:pgMar w:top="1701" w:right="1418" w:bottom="1418" w:left="1701" w:header="1134" w:footer="1134" w:gutter="0"/>
          <w:paperSrc w:first="15"/>
          <w:cols w:num="2" w:space="720"/>
          <w:titlePg/>
        </w:sectPr>
      </w:pPr>
    </w:p>
    <w:p w:rsidR="00B906F0" w:rsidRDefault="00852557">
      <w:pPr>
        <w:pStyle w:val="SBS"/>
        <w:rPr>
          <w:rFonts w:ascii="Times New Roman" w:hAnsi="Times New Roman"/>
          <w:lang w:val="es-ES"/>
        </w:rPr>
        <w:sectPr w:rsidR="00B906F0" w:rsidSect="00B906F0">
          <w:type w:val="continuous"/>
          <w:pgSz w:w="11907" w:h="16840" w:code="9"/>
          <w:pgMar w:top="1701" w:right="1418" w:bottom="1418" w:left="1701" w:header="1134" w:footer="1134" w:gutter="0"/>
          <w:paperSrc w:first="15"/>
          <w:cols w:num="2" w:space="720"/>
          <w:titlePg/>
        </w:sectPr>
      </w:pPr>
      <w:r>
        <w:rPr>
          <w:rFonts w:ascii="Times New Roman" w:hAnsi="Times New Roman"/>
          <w:lang w:val="es-ES"/>
        </w:rPr>
        <w:lastRenderedPageBreak/>
        <w:t xml:space="preserve">En </w:t>
      </w:r>
      <w:r w:rsidR="003717C7">
        <w:rPr>
          <w:rFonts w:ascii="Times New Roman" w:hAnsi="Times New Roman"/>
          <w:lang w:val="es-ES"/>
        </w:rPr>
        <w:t>febrero</w:t>
      </w:r>
      <w:r>
        <w:rPr>
          <w:rFonts w:ascii="Times New Roman" w:hAnsi="Times New Roman"/>
          <w:lang w:val="es-ES"/>
        </w:rPr>
        <w:t xml:space="preserve">, la producción de hidrocarburos </w:t>
      </w:r>
      <w:r w:rsidR="00D73E35">
        <w:rPr>
          <w:rFonts w:ascii="Times New Roman" w:hAnsi="Times New Roman"/>
          <w:lang w:val="es-ES"/>
        </w:rPr>
        <w:t xml:space="preserve">se contrajo en </w:t>
      </w:r>
      <w:r w:rsidR="003717C7">
        <w:rPr>
          <w:rFonts w:ascii="Times New Roman" w:hAnsi="Times New Roman"/>
          <w:lang w:val="es-ES"/>
        </w:rPr>
        <w:t>8</w:t>
      </w:r>
      <w:r w:rsidR="00D73E35">
        <w:rPr>
          <w:rFonts w:ascii="Times New Roman" w:hAnsi="Times New Roman"/>
          <w:lang w:val="es-ES"/>
        </w:rPr>
        <w:t>,</w:t>
      </w:r>
      <w:r w:rsidR="003717C7">
        <w:rPr>
          <w:rFonts w:ascii="Times New Roman" w:hAnsi="Times New Roman"/>
          <w:lang w:val="es-ES"/>
        </w:rPr>
        <w:t>4</w:t>
      </w:r>
      <w:r w:rsidR="00D73E35">
        <w:rPr>
          <w:rFonts w:ascii="Times New Roman" w:hAnsi="Times New Roman"/>
          <w:lang w:val="es-ES"/>
        </w:rPr>
        <w:t xml:space="preserve"> por ciento respecto a </w:t>
      </w:r>
      <w:r>
        <w:rPr>
          <w:rFonts w:ascii="Times New Roman" w:hAnsi="Times New Roman"/>
          <w:lang w:val="es-ES"/>
        </w:rPr>
        <w:t xml:space="preserve">análogo </w:t>
      </w:r>
      <w:r w:rsidR="005F4C09">
        <w:rPr>
          <w:rFonts w:ascii="Times New Roman" w:hAnsi="Times New Roman"/>
          <w:lang w:val="es-ES"/>
        </w:rPr>
        <w:t>mes</w:t>
      </w:r>
      <w:r>
        <w:rPr>
          <w:rFonts w:ascii="Times New Roman" w:hAnsi="Times New Roman"/>
          <w:lang w:val="es-ES"/>
        </w:rPr>
        <w:t xml:space="preserve"> del 20</w:t>
      </w:r>
      <w:r w:rsidR="005F4C09">
        <w:rPr>
          <w:rFonts w:ascii="Times New Roman" w:hAnsi="Times New Roman"/>
          <w:lang w:val="es-ES"/>
        </w:rPr>
        <w:t>1</w:t>
      </w:r>
      <w:r w:rsidR="006C56E0">
        <w:rPr>
          <w:rFonts w:ascii="Times New Roman" w:hAnsi="Times New Roman"/>
          <w:lang w:val="es-ES"/>
        </w:rPr>
        <w:t>2</w:t>
      </w:r>
      <w:r w:rsidR="00094770">
        <w:rPr>
          <w:rFonts w:ascii="Times New Roman" w:hAnsi="Times New Roman"/>
          <w:lang w:val="es-ES"/>
        </w:rPr>
        <w:t xml:space="preserve">. </w:t>
      </w:r>
      <w:r w:rsidR="00D73E35">
        <w:rPr>
          <w:rFonts w:ascii="Times New Roman" w:hAnsi="Times New Roman"/>
          <w:lang w:val="es-ES"/>
        </w:rPr>
        <w:t xml:space="preserve">Esto obedeció a la caída </w:t>
      </w:r>
      <w:r w:rsidR="003717C7">
        <w:rPr>
          <w:rFonts w:ascii="Times New Roman" w:hAnsi="Times New Roman"/>
          <w:lang w:val="es-ES"/>
        </w:rPr>
        <w:t xml:space="preserve">en </w:t>
      </w:r>
      <w:r w:rsidR="00D73E35">
        <w:rPr>
          <w:rFonts w:ascii="Times New Roman" w:hAnsi="Times New Roman"/>
          <w:lang w:val="es-ES"/>
        </w:rPr>
        <w:t>la extracción de</w:t>
      </w:r>
      <w:r w:rsidR="006C56E0">
        <w:rPr>
          <w:rFonts w:ascii="Times New Roman" w:hAnsi="Times New Roman"/>
          <w:lang w:val="es-ES"/>
        </w:rPr>
        <w:t xml:space="preserve"> petróleo (-</w:t>
      </w:r>
      <w:r w:rsidR="003717C7">
        <w:rPr>
          <w:rFonts w:ascii="Times New Roman" w:hAnsi="Times New Roman"/>
          <w:lang w:val="es-ES"/>
        </w:rPr>
        <w:t>9</w:t>
      </w:r>
      <w:r w:rsidR="006C56E0">
        <w:rPr>
          <w:rFonts w:ascii="Times New Roman" w:hAnsi="Times New Roman"/>
          <w:lang w:val="es-ES"/>
        </w:rPr>
        <w:t>,</w:t>
      </w:r>
      <w:r w:rsidR="00655E48">
        <w:rPr>
          <w:rFonts w:ascii="Times New Roman" w:hAnsi="Times New Roman"/>
          <w:lang w:val="es-ES"/>
        </w:rPr>
        <w:t>4</w:t>
      </w:r>
      <w:r w:rsidR="006C56E0">
        <w:rPr>
          <w:rFonts w:ascii="Times New Roman" w:hAnsi="Times New Roman"/>
          <w:lang w:val="es-ES"/>
        </w:rPr>
        <w:t xml:space="preserve"> por ciento)</w:t>
      </w:r>
      <w:r w:rsidR="003717C7">
        <w:rPr>
          <w:rFonts w:ascii="Times New Roman" w:hAnsi="Times New Roman"/>
          <w:lang w:val="es-ES"/>
        </w:rPr>
        <w:t xml:space="preserve">, que </w:t>
      </w:r>
      <w:r w:rsidR="003717C7">
        <w:rPr>
          <w:rFonts w:ascii="Times New Roman" w:hAnsi="Times New Roman"/>
          <w:lang w:val="es-ES"/>
        </w:rPr>
        <w:lastRenderedPageBreak/>
        <w:t xml:space="preserve">no pudo ser compensada con la expansión en gas natural </w:t>
      </w:r>
      <w:r w:rsidR="00D73E35">
        <w:rPr>
          <w:rFonts w:ascii="Times New Roman" w:hAnsi="Times New Roman"/>
          <w:lang w:val="es-ES"/>
        </w:rPr>
        <w:t>(</w:t>
      </w:r>
      <w:r w:rsidR="003717C7">
        <w:rPr>
          <w:rFonts w:ascii="Times New Roman" w:hAnsi="Times New Roman"/>
          <w:lang w:val="es-ES"/>
        </w:rPr>
        <w:t>3</w:t>
      </w:r>
      <w:r w:rsidR="00D73E35">
        <w:rPr>
          <w:rFonts w:ascii="Times New Roman" w:hAnsi="Times New Roman"/>
          <w:lang w:val="es-ES"/>
        </w:rPr>
        <w:t>,</w:t>
      </w:r>
      <w:r w:rsidR="003717C7">
        <w:rPr>
          <w:rFonts w:ascii="Times New Roman" w:hAnsi="Times New Roman"/>
          <w:lang w:val="es-ES"/>
        </w:rPr>
        <w:t>2</w:t>
      </w:r>
      <w:r w:rsidR="00D73E35">
        <w:rPr>
          <w:rFonts w:ascii="Times New Roman" w:hAnsi="Times New Roman"/>
          <w:lang w:val="es-ES"/>
        </w:rPr>
        <w:t xml:space="preserve"> por ciento). </w:t>
      </w:r>
      <w:r w:rsidR="003717C7">
        <w:rPr>
          <w:rFonts w:ascii="Times New Roman" w:hAnsi="Times New Roman"/>
          <w:lang w:val="es-ES"/>
        </w:rPr>
        <w:t xml:space="preserve">En el primer bimestre, el sector se contrajo en </w:t>
      </w:r>
      <w:r w:rsidR="00655E48">
        <w:rPr>
          <w:rFonts w:ascii="Times New Roman" w:hAnsi="Times New Roman"/>
          <w:lang w:val="es-ES"/>
        </w:rPr>
        <w:t>7</w:t>
      </w:r>
      <w:r w:rsidR="003717C7">
        <w:rPr>
          <w:rFonts w:ascii="Times New Roman" w:hAnsi="Times New Roman"/>
          <w:lang w:val="es-ES"/>
        </w:rPr>
        <w:t>,</w:t>
      </w:r>
      <w:r w:rsidR="00655E48">
        <w:rPr>
          <w:rFonts w:ascii="Times New Roman" w:hAnsi="Times New Roman"/>
          <w:lang w:val="es-ES"/>
        </w:rPr>
        <w:t>9</w:t>
      </w:r>
      <w:r w:rsidR="003717C7">
        <w:rPr>
          <w:rFonts w:ascii="Times New Roman" w:hAnsi="Times New Roman"/>
          <w:lang w:val="es-ES"/>
        </w:rPr>
        <w:t xml:space="preserve"> puntos porcentuales. </w:t>
      </w:r>
    </w:p>
    <w:p w:rsidR="006062DB" w:rsidRDefault="006062DB">
      <w:pPr>
        <w:pStyle w:val="SBS"/>
        <w:rPr>
          <w:rFonts w:ascii="Times New Roman" w:hAnsi="Times New Roman"/>
          <w:lang w:val="es-ES"/>
        </w:rPr>
      </w:pPr>
    </w:p>
    <w:p w:rsidR="001263E0" w:rsidRDefault="001263E0">
      <w:pPr>
        <w:pStyle w:val="SBS"/>
        <w:rPr>
          <w:rFonts w:ascii="Times New Roman" w:hAnsi="Times New Roman"/>
          <w:color w:val="FF0000"/>
          <w:lang w:val="es-ES"/>
        </w:rPr>
      </w:pPr>
    </w:p>
    <w:p w:rsidR="00B906F0" w:rsidRDefault="00B906F0">
      <w:pPr>
        <w:pStyle w:val="SBS"/>
        <w:rPr>
          <w:rFonts w:ascii="Times New Roman" w:hAnsi="Times New Roman"/>
          <w:color w:val="FF0000"/>
          <w:lang w:val="es-ES"/>
        </w:rPr>
        <w:sectPr w:rsidR="00B906F0" w:rsidSect="006062DB">
          <w:type w:val="continuous"/>
          <w:pgSz w:w="11907" w:h="16840" w:code="9"/>
          <w:pgMar w:top="1701" w:right="1418" w:bottom="1418" w:left="1701" w:header="1134" w:footer="1134" w:gutter="0"/>
          <w:paperSrc w:first="15"/>
          <w:cols w:num="2" w:space="720"/>
          <w:titlePg/>
        </w:sectPr>
      </w:pPr>
    </w:p>
    <w:p w:rsidR="00495AAB" w:rsidRDefault="00495AAB">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pPr>
    </w:p>
    <w:p w:rsidR="00B906F0" w:rsidRDefault="00B906F0">
      <w:pPr>
        <w:pStyle w:val="SBS"/>
        <w:rPr>
          <w:rFonts w:ascii="Times New Roman" w:hAnsi="Times New Roman"/>
          <w:color w:val="FF0000"/>
          <w:lang w:val="es-ES"/>
        </w:rPr>
        <w:sectPr w:rsidR="00B906F0">
          <w:type w:val="continuous"/>
          <w:pgSz w:w="11907" w:h="16840" w:code="9"/>
          <w:pgMar w:top="1701" w:right="1418" w:bottom="1418" w:left="1701" w:header="1134" w:footer="1134" w:gutter="0"/>
          <w:paperSrc w:first="15"/>
          <w:cols w:num="2" w:space="720"/>
          <w:titlePg/>
        </w:sectPr>
      </w:pPr>
    </w:p>
    <w:p w:rsidR="00B906F0" w:rsidRDefault="00655E48" w:rsidP="00B906F0">
      <w:pPr>
        <w:pStyle w:val="SBS"/>
        <w:jc w:val="center"/>
        <w:rPr>
          <w:rFonts w:ascii="Times New Roman" w:hAnsi="Times New Roman"/>
          <w:color w:val="FF0000"/>
          <w:lang w:val="es-ES"/>
        </w:rPr>
        <w:sectPr w:rsidR="00B906F0" w:rsidSect="00B906F0">
          <w:type w:val="continuous"/>
          <w:pgSz w:w="11907" w:h="16840" w:code="9"/>
          <w:pgMar w:top="1701" w:right="1418" w:bottom="1418" w:left="1701" w:header="1134" w:footer="1134" w:gutter="0"/>
          <w:paperSrc w:first="15"/>
          <w:cols w:space="720"/>
          <w:titlePg/>
        </w:sectPr>
      </w:pPr>
      <w:r w:rsidRPr="009A655A">
        <w:rPr>
          <w:rFonts w:ascii="Times New Roman" w:hAnsi="Times New Roman"/>
          <w:color w:val="FF0000"/>
          <w:lang w:val="es-ES"/>
        </w:rPr>
        <w:object w:dxaOrig="9311" w:dyaOrig="6042">
          <v:shape id="_x0000_i1036" type="#_x0000_t75" style="width:447.75pt;height:290.25pt" o:ole="">
            <v:imagedata r:id="rId55" o:title=""/>
          </v:shape>
          <o:OLEObject Type="Embed" ProgID="Excel.Sheet.8" ShapeID="_x0000_i1036" DrawAspect="Content" ObjectID="_1428486418" r:id="rId56"/>
        </w:object>
      </w:r>
    </w:p>
    <w:p w:rsidR="004B3ED2" w:rsidRDefault="004B3ED2">
      <w:pPr>
        <w:pStyle w:val="SBS"/>
        <w:rPr>
          <w:rFonts w:ascii="Times New Roman" w:hAnsi="Times New Roman"/>
          <w:color w:val="FF0000"/>
          <w:lang w:val="es-ES"/>
        </w:rPr>
      </w:pPr>
    </w:p>
    <w:p w:rsidR="004B3ED2" w:rsidRDefault="00284992">
      <w:pPr>
        <w:pStyle w:val="SBS"/>
        <w:rPr>
          <w:rFonts w:ascii="Times New Roman" w:hAnsi="Times New Roman"/>
          <w:color w:val="FF0000"/>
          <w:lang w:val="es-ES"/>
        </w:rPr>
      </w:pPr>
      <w:r>
        <w:rPr>
          <w:rFonts w:ascii="Times New Roman" w:hAnsi="Times New Roman"/>
          <w:noProof/>
          <w:color w:val="FF0000"/>
          <w:lang w:val="es-PE" w:eastAsia="es-PE"/>
        </w:rPr>
        <w:pict>
          <v:shape id="Object 7" o:spid="_x0000_s100272" type="#_x0000_t75" style="position:absolute;left:0;text-align:left;margin-left:55.95pt;margin-top:10.55pt;width:333.7pt;height:233.3pt;z-index:251753984" fillcolor="#4f81bd">
            <v:imagedata r:id="rId57" o:title=""/>
            <v:shadow color="#eeece1"/>
          </v:shape>
          <o:OLEObject Type="Embed" ProgID="Excel.Sheet.12" ShapeID="Object 7" DrawAspect="Content" ObjectID="_1428486446" r:id="rId58"/>
        </w:pict>
      </w: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sectPr w:rsidR="0011080F">
          <w:type w:val="continuous"/>
          <w:pgSz w:w="11907" w:h="16840" w:code="9"/>
          <w:pgMar w:top="1701" w:right="1418" w:bottom="1418" w:left="1701" w:header="1134" w:footer="1134" w:gutter="0"/>
          <w:paperSrc w:first="15"/>
          <w:cols w:num="2" w:space="720"/>
          <w:titlePg/>
        </w:sectPr>
      </w:pPr>
    </w:p>
    <w:p w:rsidR="00852557" w:rsidRPr="00936B13" w:rsidRDefault="00852557">
      <w:pPr>
        <w:numPr>
          <w:ilvl w:val="2"/>
          <w:numId w:val="4"/>
        </w:numPr>
        <w:rPr>
          <w:b/>
        </w:rPr>
      </w:pPr>
      <w:r w:rsidRPr="00936B13">
        <w:rPr>
          <w:b/>
        </w:rPr>
        <w:lastRenderedPageBreak/>
        <w:t>Producción Manufacturera</w:t>
      </w:r>
    </w:p>
    <w:p w:rsidR="00852557" w:rsidRDefault="00852557">
      <w:pPr>
        <w:rPr>
          <w:bCs/>
          <w:color w:val="FF0000"/>
          <w:sz w:val="22"/>
        </w:rPr>
      </w:pPr>
    </w:p>
    <w:p w:rsidR="00A80C97" w:rsidRDefault="00A80C97">
      <w:pPr>
        <w:rPr>
          <w:bCs/>
          <w:color w:val="FF0000"/>
          <w:sz w:val="22"/>
          <w:szCs w:val="22"/>
          <w:lang w:val="es-PE"/>
        </w:rPr>
        <w:sectPr w:rsidR="00A80C97" w:rsidSect="00495AAB">
          <w:headerReference w:type="default" r:id="rId59"/>
          <w:footerReference w:type="default" r:id="rId60"/>
          <w:type w:val="continuous"/>
          <w:pgSz w:w="11906" w:h="16838"/>
          <w:pgMar w:top="1417" w:right="1701" w:bottom="1417" w:left="1701" w:header="720" w:footer="720" w:gutter="0"/>
          <w:cols w:space="720"/>
        </w:sectPr>
      </w:pPr>
    </w:p>
    <w:p w:rsidR="00936B13" w:rsidRDefault="00936B13" w:rsidP="00936B13">
      <w:pPr>
        <w:rPr>
          <w:sz w:val="22"/>
          <w:szCs w:val="22"/>
          <w:lang w:val="es-PE"/>
        </w:rPr>
      </w:pPr>
      <w:r>
        <w:rPr>
          <w:sz w:val="22"/>
          <w:szCs w:val="22"/>
          <w:lang w:val="es-PE"/>
        </w:rPr>
        <w:lastRenderedPageBreak/>
        <w:t>En el mes bajo análisis, l</w:t>
      </w:r>
      <w:r w:rsidRPr="006A1E32">
        <w:rPr>
          <w:sz w:val="22"/>
          <w:szCs w:val="22"/>
          <w:lang w:val="es-PE"/>
        </w:rPr>
        <w:t xml:space="preserve">a actividad industrial </w:t>
      </w:r>
      <w:r>
        <w:rPr>
          <w:sz w:val="22"/>
          <w:szCs w:val="22"/>
          <w:lang w:val="es-PE"/>
        </w:rPr>
        <w:t xml:space="preserve">se contrajo </w:t>
      </w:r>
      <w:r w:rsidR="00BF0AB2">
        <w:rPr>
          <w:sz w:val="22"/>
          <w:szCs w:val="22"/>
          <w:lang w:val="es-PE"/>
        </w:rPr>
        <w:t>13</w:t>
      </w:r>
      <w:r>
        <w:rPr>
          <w:sz w:val="22"/>
          <w:szCs w:val="22"/>
          <w:lang w:val="es-PE"/>
        </w:rPr>
        <w:t>,</w:t>
      </w:r>
      <w:r w:rsidR="00BF0AB2">
        <w:rPr>
          <w:sz w:val="22"/>
          <w:szCs w:val="22"/>
          <w:lang w:val="es-PE"/>
        </w:rPr>
        <w:t>7</w:t>
      </w:r>
      <w:r>
        <w:rPr>
          <w:sz w:val="22"/>
          <w:szCs w:val="22"/>
          <w:lang w:val="es-PE"/>
        </w:rPr>
        <w:t xml:space="preserve"> por ciento respecto de similar período del año anterior, merced a la caída de los subsectores de procesamiento primario (-</w:t>
      </w:r>
      <w:r w:rsidR="00BF0AB2">
        <w:rPr>
          <w:sz w:val="22"/>
          <w:szCs w:val="22"/>
          <w:lang w:val="es-PE"/>
        </w:rPr>
        <w:t>13</w:t>
      </w:r>
      <w:r>
        <w:rPr>
          <w:sz w:val="22"/>
          <w:szCs w:val="22"/>
          <w:lang w:val="es-PE"/>
        </w:rPr>
        <w:t>,</w:t>
      </w:r>
      <w:r w:rsidR="00BF0AB2">
        <w:rPr>
          <w:sz w:val="22"/>
          <w:szCs w:val="22"/>
          <w:lang w:val="es-PE"/>
        </w:rPr>
        <w:t>9</w:t>
      </w:r>
      <w:r>
        <w:rPr>
          <w:sz w:val="22"/>
          <w:szCs w:val="22"/>
          <w:lang w:val="es-PE"/>
        </w:rPr>
        <w:t xml:space="preserve"> por ciento) y </w:t>
      </w:r>
      <w:r>
        <w:rPr>
          <w:sz w:val="22"/>
          <w:szCs w:val="22"/>
          <w:lang w:val="es-PE"/>
        </w:rPr>
        <w:lastRenderedPageBreak/>
        <w:t>no primario (-11,</w:t>
      </w:r>
      <w:r w:rsidR="00BF0AB2">
        <w:rPr>
          <w:sz w:val="22"/>
          <w:szCs w:val="22"/>
          <w:lang w:val="es-PE"/>
        </w:rPr>
        <w:t>6</w:t>
      </w:r>
      <w:r>
        <w:rPr>
          <w:sz w:val="22"/>
          <w:szCs w:val="22"/>
          <w:lang w:val="es-PE"/>
        </w:rPr>
        <w:t xml:space="preserve"> por ciento). En el primer bimestre, el sector decreció </w:t>
      </w:r>
      <w:r w:rsidR="00BF0AB2">
        <w:rPr>
          <w:sz w:val="22"/>
          <w:szCs w:val="22"/>
          <w:lang w:val="es-PE"/>
        </w:rPr>
        <w:t>0</w:t>
      </w:r>
      <w:r>
        <w:rPr>
          <w:sz w:val="22"/>
          <w:szCs w:val="22"/>
          <w:lang w:val="es-PE"/>
        </w:rPr>
        <w:t>,</w:t>
      </w:r>
      <w:r w:rsidR="00BF0AB2">
        <w:rPr>
          <w:sz w:val="22"/>
          <w:szCs w:val="22"/>
          <w:lang w:val="es-PE"/>
        </w:rPr>
        <w:t>4</w:t>
      </w:r>
      <w:r>
        <w:rPr>
          <w:sz w:val="22"/>
          <w:szCs w:val="22"/>
          <w:lang w:val="es-PE"/>
        </w:rPr>
        <w:t xml:space="preserve"> por ciento en relación con análogo lapso del año previo.</w:t>
      </w:r>
    </w:p>
    <w:p w:rsidR="00936B13" w:rsidRDefault="00936B13" w:rsidP="00C7315E">
      <w:pPr>
        <w:rPr>
          <w:sz w:val="22"/>
          <w:szCs w:val="22"/>
          <w:lang w:val="es-PE"/>
        </w:rPr>
        <w:sectPr w:rsidR="00936B13" w:rsidSect="00936B13">
          <w:type w:val="continuous"/>
          <w:pgSz w:w="11906" w:h="16838"/>
          <w:pgMar w:top="1417" w:right="1701" w:bottom="1417" w:left="1701" w:header="708" w:footer="708" w:gutter="0"/>
          <w:cols w:num="2" w:space="709"/>
          <w:docGrid w:linePitch="360"/>
        </w:sectPr>
      </w:pPr>
    </w:p>
    <w:p w:rsidR="004F3EFE" w:rsidRDefault="004F3EFE" w:rsidP="00C7315E">
      <w:pPr>
        <w:rPr>
          <w:sz w:val="22"/>
          <w:szCs w:val="22"/>
          <w:lang w:val="es-PE"/>
        </w:rPr>
      </w:pPr>
    </w:p>
    <w:p w:rsidR="004E68B5" w:rsidRDefault="008B3F73">
      <w:pPr>
        <w:jc w:val="center"/>
      </w:pPr>
      <w:r>
        <w:object w:dxaOrig="7593" w:dyaOrig="3445">
          <v:shape id="_x0000_i1037" type="#_x0000_t75" style="width:362.25pt;height:150pt" o:ole="">
            <v:imagedata r:id="rId61" o:title=""/>
          </v:shape>
          <o:OLEObject Type="Embed" ProgID="Excel.Sheet.12" ShapeID="_x0000_i1037" DrawAspect="Content" ObjectID="_1428486419" r:id="rId62"/>
        </w:object>
      </w:r>
    </w:p>
    <w:p w:rsidR="00FE008F" w:rsidRDefault="00FE008F">
      <w:pPr>
        <w:jc w:val="center"/>
        <w:rPr>
          <w:sz w:val="22"/>
          <w:szCs w:val="22"/>
          <w:lang w:val="es-PE"/>
        </w:rPr>
      </w:pPr>
    </w:p>
    <w:p w:rsidR="009C4777" w:rsidRDefault="009C4777">
      <w:pPr>
        <w:jc w:val="center"/>
        <w:rPr>
          <w:sz w:val="22"/>
          <w:szCs w:val="22"/>
          <w:lang w:val="es-PE"/>
        </w:rPr>
        <w:sectPr w:rsidR="009C4777">
          <w:type w:val="continuous"/>
          <w:pgSz w:w="11906" w:h="16838"/>
          <w:pgMar w:top="1417" w:right="1701" w:bottom="1417" w:left="1701" w:header="708" w:footer="708" w:gutter="0"/>
          <w:cols w:space="709"/>
          <w:docGrid w:linePitch="360"/>
        </w:sectPr>
      </w:pPr>
    </w:p>
    <w:p w:rsidR="00882F76" w:rsidRDefault="00936B13" w:rsidP="00936B13">
      <w:pPr>
        <w:rPr>
          <w:sz w:val="22"/>
          <w:szCs w:val="22"/>
          <w:lang w:val="es-PE"/>
        </w:rPr>
        <w:sectPr w:rsidR="00882F76" w:rsidSect="00882F76">
          <w:type w:val="continuous"/>
          <w:pgSz w:w="11906" w:h="16838"/>
          <w:pgMar w:top="1417" w:right="1701" w:bottom="1417" w:left="1701" w:header="708" w:footer="708" w:gutter="0"/>
          <w:cols w:num="2" w:space="709"/>
          <w:docGrid w:linePitch="360"/>
        </w:sectPr>
      </w:pPr>
      <w:r>
        <w:rPr>
          <w:sz w:val="22"/>
          <w:szCs w:val="22"/>
          <w:lang w:val="es-PE"/>
        </w:rPr>
        <w:lastRenderedPageBreak/>
        <w:t>El desempeño negativo del subsector de transformación primaria obedeció a caídas en la industria pesquera y de refinación de hidrocarburos</w:t>
      </w:r>
      <w:r w:rsidR="00BF0AB2">
        <w:rPr>
          <w:sz w:val="22"/>
          <w:szCs w:val="22"/>
          <w:lang w:val="es-PE"/>
        </w:rPr>
        <w:t>. E</w:t>
      </w:r>
      <w:r>
        <w:rPr>
          <w:sz w:val="22"/>
          <w:szCs w:val="22"/>
          <w:lang w:val="es-PE"/>
        </w:rPr>
        <w:t>n el primer caso, incidió la escasez de materia prima</w:t>
      </w:r>
      <w:r w:rsidR="00BF0AB2">
        <w:rPr>
          <w:sz w:val="22"/>
          <w:szCs w:val="22"/>
          <w:lang w:val="es-PE"/>
        </w:rPr>
        <w:t>; e</w:t>
      </w:r>
      <w:r>
        <w:rPr>
          <w:sz w:val="22"/>
          <w:szCs w:val="22"/>
          <w:lang w:val="es-PE"/>
        </w:rPr>
        <w:t xml:space="preserve">n particular, se </w:t>
      </w:r>
      <w:r>
        <w:rPr>
          <w:sz w:val="22"/>
          <w:szCs w:val="22"/>
          <w:lang w:val="es-PE"/>
        </w:rPr>
        <w:lastRenderedPageBreak/>
        <w:t xml:space="preserve">contrajo la producción de </w:t>
      </w:r>
      <w:r w:rsidR="00BF0AB2">
        <w:rPr>
          <w:sz w:val="22"/>
          <w:szCs w:val="22"/>
          <w:lang w:val="es-PE"/>
        </w:rPr>
        <w:t>oleína</w:t>
      </w:r>
      <w:r>
        <w:rPr>
          <w:sz w:val="22"/>
          <w:szCs w:val="22"/>
          <w:lang w:val="es-PE"/>
        </w:rPr>
        <w:t xml:space="preserve"> (-</w:t>
      </w:r>
      <w:r w:rsidR="00BF0AB2">
        <w:rPr>
          <w:sz w:val="22"/>
          <w:szCs w:val="22"/>
          <w:lang w:val="es-PE"/>
        </w:rPr>
        <w:t>100</w:t>
      </w:r>
      <w:r>
        <w:rPr>
          <w:sz w:val="22"/>
          <w:szCs w:val="22"/>
          <w:lang w:val="es-PE"/>
        </w:rPr>
        <w:t>,</w:t>
      </w:r>
      <w:r w:rsidR="00BF0AB2">
        <w:rPr>
          <w:sz w:val="22"/>
          <w:szCs w:val="22"/>
          <w:lang w:val="es-PE"/>
        </w:rPr>
        <w:t>0</w:t>
      </w:r>
      <w:r>
        <w:rPr>
          <w:sz w:val="22"/>
          <w:szCs w:val="22"/>
          <w:lang w:val="es-PE"/>
        </w:rPr>
        <w:t xml:space="preserve"> por ciento) y conservas de pescado (-</w:t>
      </w:r>
      <w:r w:rsidR="00BF0AB2">
        <w:rPr>
          <w:sz w:val="22"/>
          <w:szCs w:val="22"/>
          <w:lang w:val="es-PE"/>
        </w:rPr>
        <w:t>7</w:t>
      </w:r>
      <w:r>
        <w:rPr>
          <w:sz w:val="22"/>
          <w:szCs w:val="22"/>
          <w:lang w:val="es-PE"/>
        </w:rPr>
        <w:t>4,</w:t>
      </w:r>
      <w:r w:rsidR="00BF0AB2">
        <w:rPr>
          <w:sz w:val="22"/>
          <w:szCs w:val="22"/>
          <w:lang w:val="es-PE"/>
        </w:rPr>
        <w:t>2</w:t>
      </w:r>
      <w:r>
        <w:rPr>
          <w:sz w:val="22"/>
          <w:szCs w:val="22"/>
          <w:lang w:val="es-PE"/>
        </w:rPr>
        <w:t xml:space="preserve"> por ciento)</w:t>
      </w:r>
      <w:r w:rsidR="002D776D">
        <w:rPr>
          <w:sz w:val="22"/>
          <w:szCs w:val="22"/>
          <w:lang w:val="es-PE"/>
        </w:rPr>
        <w:t>. En compensación, la producción de pescado congelado se expandió en 15,0 por ciento.</w:t>
      </w:r>
    </w:p>
    <w:p w:rsidR="00936B13" w:rsidRDefault="00936B13" w:rsidP="00936B13">
      <w:pPr>
        <w:rPr>
          <w:sz w:val="22"/>
          <w:szCs w:val="22"/>
          <w:lang w:val="es-PE"/>
        </w:rPr>
      </w:pPr>
    </w:p>
    <w:p w:rsidR="00AE15A1" w:rsidRDefault="00AE15A1" w:rsidP="00985ACD">
      <w:pPr>
        <w:rPr>
          <w:sz w:val="22"/>
          <w:szCs w:val="22"/>
        </w:rPr>
      </w:pPr>
    </w:p>
    <w:p w:rsidR="00AE15A1" w:rsidRDefault="00AE15A1" w:rsidP="00985ACD">
      <w:pPr>
        <w:sectPr w:rsidR="00AE15A1" w:rsidSect="000746D5">
          <w:type w:val="continuous"/>
          <w:pgSz w:w="11906" w:h="16838"/>
          <w:pgMar w:top="1417" w:right="1701" w:bottom="1417" w:left="1701" w:header="708" w:footer="708" w:gutter="0"/>
          <w:cols w:num="2" w:space="709"/>
          <w:docGrid w:linePitch="360"/>
        </w:sectPr>
      </w:pPr>
    </w:p>
    <w:p w:rsidR="00FE008F" w:rsidRDefault="008B3F73" w:rsidP="00A769FE">
      <w:pPr>
        <w:jc w:val="center"/>
      </w:pPr>
      <w:r>
        <w:object w:dxaOrig="8378" w:dyaOrig="5855">
          <v:shape id="_x0000_i1038" type="#_x0000_t75" style="width:411.75pt;height:260.25pt" o:ole="">
            <v:imagedata r:id="rId63" o:title=""/>
          </v:shape>
          <o:OLEObject Type="Embed" ProgID="Excel.Sheet.12" ShapeID="_x0000_i1038" DrawAspect="Content" ObjectID="_1428486420" r:id="rId64"/>
        </w:object>
      </w:r>
    </w:p>
    <w:p w:rsidR="008B3F73" w:rsidRDefault="008B3F73" w:rsidP="00A769FE">
      <w:pPr>
        <w:jc w:val="center"/>
      </w:pPr>
    </w:p>
    <w:p w:rsidR="008B3F73" w:rsidRDefault="008B3F73" w:rsidP="00A769FE">
      <w:pPr>
        <w:jc w:val="center"/>
        <w:sectPr w:rsidR="008B3F73" w:rsidSect="00FE008F">
          <w:type w:val="continuous"/>
          <w:pgSz w:w="11906" w:h="16838"/>
          <w:pgMar w:top="1417" w:right="1701" w:bottom="180" w:left="1701" w:header="708" w:footer="708" w:gutter="0"/>
          <w:cols w:space="720"/>
          <w:docGrid w:linePitch="360"/>
        </w:sectPr>
      </w:pPr>
    </w:p>
    <w:p w:rsidR="008D5CA0" w:rsidRDefault="00936B13" w:rsidP="00936B13">
      <w:pPr>
        <w:rPr>
          <w:sz w:val="22"/>
          <w:szCs w:val="22"/>
        </w:rPr>
      </w:pPr>
      <w:r w:rsidRPr="00F67EA9">
        <w:rPr>
          <w:sz w:val="22"/>
          <w:szCs w:val="22"/>
        </w:rPr>
        <w:lastRenderedPageBreak/>
        <w:t xml:space="preserve">En el caso de la manufactura no primaria destacaron las caídas en la producción de aceites comestibles (-100,0 por ciento), arroz pilado (-10,5 por ciento) </w:t>
      </w:r>
      <w:r>
        <w:rPr>
          <w:sz w:val="22"/>
          <w:szCs w:val="22"/>
        </w:rPr>
        <w:t xml:space="preserve">  </w:t>
      </w:r>
      <w:r w:rsidRPr="00F67EA9">
        <w:rPr>
          <w:sz w:val="22"/>
          <w:szCs w:val="22"/>
        </w:rPr>
        <w:t>y</w:t>
      </w:r>
      <w:r>
        <w:rPr>
          <w:sz w:val="22"/>
          <w:szCs w:val="22"/>
        </w:rPr>
        <w:t xml:space="preserve">  </w:t>
      </w:r>
      <w:r w:rsidRPr="00F67EA9">
        <w:rPr>
          <w:sz w:val="22"/>
          <w:szCs w:val="22"/>
        </w:rPr>
        <w:t xml:space="preserve"> aceite </w:t>
      </w:r>
      <w:r w:rsidR="00320F24">
        <w:rPr>
          <w:sz w:val="22"/>
          <w:szCs w:val="22"/>
        </w:rPr>
        <w:t xml:space="preserve"> </w:t>
      </w:r>
      <w:r w:rsidRPr="00F67EA9">
        <w:rPr>
          <w:sz w:val="22"/>
          <w:szCs w:val="22"/>
        </w:rPr>
        <w:t xml:space="preserve">esencial de limón (-25,0 por ciento). La rama oleaginosa se vio afectada por el </w:t>
      </w:r>
      <w:r w:rsidRPr="00F67EA9">
        <w:rPr>
          <w:sz w:val="22"/>
          <w:szCs w:val="22"/>
        </w:rPr>
        <w:lastRenderedPageBreak/>
        <w:t>cierre de esta línea de producción de la empresa UCISA luego de su absorción por</w:t>
      </w:r>
      <w:r w:rsidR="008D5CA0">
        <w:rPr>
          <w:sz w:val="22"/>
          <w:szCs w:val="22"/>
        </w:rPr>
        <w:t xml:space="preserve"> </w:t>
      </w:r>
      <w:r w:rsidRPr="00F67EA9">
        <w:rPr>
          <w:sz w:val="22"/>
          <w:szCs w:val="22"/>
        </w:rPr>
        <w:t xml:space="preserve">ALICORP. </w:t>
      </w:r>
      <w:r>
        <w:rPr>
          <w:sz w:val="22"/>
          <w:szCs w:val="22"/>
        </w:rPr>
        <w:t xml:space="preserve">De otro lado, la molinería de arroz concentró mayores niveles de actividad en diciembre del año pasado, cuando se produjo el pico de cosechas del </w:t>
      </w:r>
      <w:r>
        <w:rPr>
          <w:sz w:val="22"/>
          <w:szCs w:val="22"/>
        </w:rPr>
        <w:lastRenderedPageBreak/>
        <w:t xml:space="preserve">cereal. Por último, la industria de derivados del limón acusa el impacto de una disminución en la producción de limón así como de un comportamiento poco auspicioso del mercado internacional. En </w:t>
      </w:r>
      <w:r>
        <w:rPr>
          <w:sz w:val="22"/>
          <w:szCs w:val="22"/>
        </w:rPr>
        <w:lastRenderedPageBreak/>
        <w:t>contraste, se consolidó la recuperación de la industria de hilados de algodón, ante la reactivación de mercados claves tales como Italia y Brasil.</w:t>
      </w:r>
    </w:p>
    <w:p w:rsidR="008D5CA0" w:rsidRDefault="008D5CA0" w:rsidP="00936B13">
      <w:pPr>
        <w:rPr>
          <w:sz w:val="22"/>
          <w:szCs w:val="22"/>
        </w:rPr>
        <w:sectPr w:rsidR="008D5CA0" w:rsidSect="008D5CA0">
          <w:type w:val="continuous"/>
          <w:pgSz w:w="11906" w:h="16838"/>
          <w:pgMar w:top="1417" w:right="1701" w:bottom="180" w:left="1701" w:header="708" w:footer="708" w:gutter="0"/>
          <w:cols w:num="2" w:space="720"/>
          <w:docGrid w:linePitch="360"/>
        </w:sectPr>
      </w:pPr>
    </w:p>
    <w:p w:rsidR="00320F24" w:rsidRDefault="00320F24" w:rsidP="00936B13">
      <w:pPr>
        <w:rPr>
          <w:sz w:val="22"/>
          <w:szCs w:val="22"/>
        </w:rPr>
      </w:pPr>
    </w:p>
    <w:p w:rsidR="00882F76" w:rsidRDefault="00882F76" w:rsidP="00936B13">
      <w:pPr>
        <w:rPr>
          <w:sz w:val="22"/>
          <w:szCs w:val="22"/>
        </w:rPr>
        <w:sectPr w:rsidR="00882F76" w:rsidSect="008D5CA0">
          <w:type w:val="continuous"/>
          <w:pgSz w:w="11906" w:h="16838"/>
          <w:pgMar w:top="1417" w:right="1701" w:bottom="180" w:left="1701" w:header="708" w:footer="708" w:gutter="0"/>
          <w:cols w:space="720"/>
          <w:docGrid w:linePitch="360"/>
        </w:sectPr>
      </w:pPr>
    </w:p>
    <w:p w:rsidR="00936B13" w:rsidRPr="00F67EA9" w:rsidRDefault="00936B13" w:rsidP="00936B13">
      <w:pPr>
        <w:rPr>
          <w:sz w:val="22"/>
          <w:szCs w:val="22"/>
          <w:lang w:val="es-PE"/>
        </w:rPr>
      </w:pPr>
      <w:r>
        <w:rPr>
          <w:sz w:val="22"/>
          <w:szCs w:val="22"/>
        </w:rPr>
        <w:lastRenderedPageBreak/>
        <w:t xml:space="preserve"> </w:t>
      </w:r>
    </w:p>
    <w:p w:rsidR="00FE008F" w:rsidRDefault="00FE008F" w:rsidP="00A769FE">
      <w:pPr>
        <w:jc w:val="center"/>
      </w:pPr>
    </w:p>
    <w:p w:rsidR="00C76606" w:rsidRDefault="00C76606" w:rsidP="00994744">
      <w:pPr>
        <w:rPr>
          <w:sz w:val="22"/>
          <w:szCs w:val="22"/>
          <w:lang w:val="es-PE"/>
        </w:rPr>
        <w:sectPr w:rsidR="00C76606" w:rsidSect="00FE008F">
          <w:type w:val="continuous"/>
          <w:pgSz w:w="11906" w:h="16838"/>
          <w:pgMar w:top="1417" w:right="1701" w:bottom="180" w:left="1701" w:header="708" w:footer="708" w:gutter="0"/>
          <w:cols w:num="2" w:space="720"/>
          <w:docGrid w:linePitch="360"/>
        </w:sectPr>
      </w:pPr>
    </w:p>
    <w:p w:rsidR="00483779" w:rsidRDefault="00936B13" w:rsidP="00A6190E">
      <w:pPr>
        <w:jc w:val="center"/>
        <w:rPr>
          <w:sz w:val="22"/>
          <w:szCs w:val="22"/>
          <w:lang w:val="es-PE"/>
        </w:rPr>
      </w:pPr>
      <w:r w:rsidRPr="00133CE6">
        <w:rPr>
          <w:sz w:val="22"/>
          <w:szCs w:val="22"/>
          <w:lang w:val="es-PE"/>
        </w:rPr>
        <w:object w:dxaOrig="8799" w:dyaOrig="5170">
          <v:shape id="_x0000_i1039" type="#_x0000_t75" style="width:418.5pt;height:266.25pt" o:ole="">
            <v:imagedata r:id="rId65" o:title=""/>
            <o:lock v:ext="edit" aspectratio="f"/>
          </v:shape>
          <o:OLEObject Type="Embed" ProgID="Excel.Sheet.12" ShapeID="_x0000_i1039" DrawAspect="Content" ObjectID="_1428486421" r:id="rId66"/>
        </w:object>
      </w:r>
    </w:p>
    <w:p w:rsidR="00AE15A1" w:rsidRDefault="00AE15A1" w:rsidP="00E625C1">
      <w:pPr>
        <w:rPr>
          <w:sz w:val="22"/>
          <w:szCs w:val="22"/>
          <w:lang w:val="es-PE"/>
        </w:rPr>
      </w:pPr>
    </w:p>
    <w:p w:rsidR="001C61F3" w:rsidRDefault="001C61F3" w:rsidP="00E625C1">
      <w:pPr>
        <w:rPr>
          <w:sz w:val="22"/>
          <w:szCs w:val="22"/>
          <w:lang w:val="es-PE"/>
        </w:rPr>
      </w:pPr>
    </w:p>
    <w:p w:rsidR="009F349E" w:rsidRDefault="009F349E" w:rsidP="00E625C1">
      <w:pPr>
        <w:rPr>
          <w:sz w:val="22"/>
          <w:szCs w:val="22"/>
          <w:lang w:val="es-PE"/>
        </w:rPr>
        <w:sectPr w:rsidR="009F349E" w:rsidSect="00483779">
          <w:type w:val="continuous"/>
          <w:pgSz w:w="11906" w:h="16838"/>
          <w:pgMar w:top="1417" w:right="1701" w:bottom="180" w:left="1701" w:header="708" w:footer="708" w:gutter="0"/>
          <w:cols w:space="720"/>
          <w:docGrid w:linePitch="360"/>
        </w:sectPr>
      </w:pPr>
    </w:p>
    <w:p w:rsidR="00AB7ED5" w:rsidRDefault="00284992" w:rsidP="00AF73DC">
      <w:pPr>
        <w:sectPr w:rsidR="00AB7ED5" w:rsidSect="00F349E2">
          <w:type w:val="continuous"/>
          <w:pgSz w:w="11906" w:h="16838"/>
          <w:pgMar w:top="1417" w:right="1701" w:bottom="180" w:left="1701" w:header="708" w:footer="708" w:gutter="0"/>
          <w:cols w:num="2" w:space="720"/>
          <w:docGrid w:linePitch="360"/>
        </w:sectPr>
      </w:pPr>
      <w:r w:rsidRPr="00284992">
        <w:rPr>
          <w:noProof/>
        </w:rPr>
        <w:lastRenderedPageBreak/>
        <w:pict>
          <v:shape id="_x0000_s410583" type="#_x0000_t75" style="position:absolute;left:0;text-align:left;margin-left:229.95pt;margin-top:.55pt;width:205.6pt;height:166.5pt;z-index:251851264">
            <v:imagedata r:id="rId67" o:title=""/>
          </v:shape>
          <o:OLEObject Type="Embed" ProgID="Excel.Sheet.8" ShapeID="_x0000_s410583" DrawAspect="Content" ObjectID="_1428486447" r:id="rId68"/>
        </w:pict>
      </w:r>
      <w:r w:rsidR="00936B13">
        <w:object w:dxaOrig="4322" w:dyaOrig="3234">
          <v:shape id="_x0000_i1040" type="#_x0000_t75" style="width:206.25pt;height:166.5pt" o:ole="">
            <v:imagedata r:id="rId69" o:title=""/>
            <o:lock v:ext="edit" aspectratio="f"/>
          </v:shape>
          <o:OLEObject Type="Embed" ProgID="Excel.Sheet.8" ShapeID="_x0000_i1040" DrawAspect="Content" ObjectID="_1428486422" r:id="rId70"/>
        </w:object>
      </w:r>
    </w:p>
    <w:p w:rsidR="00EB2A9C" w:rsidRDefault="00EB2A9C" w:rsidP="00F04DEC">
      <w:pPr>
        <w:pStyle w:val="Ttulo2"/>
        <w:ind w:left="0"/>
        <w:rPr>
          <w:rFonts w:ascii="Times New Roman" w:hAnsi="Times New Roman"/>
          <w:sz w:val="24"/>
          <w:szCs w:val="24"/>
        </w:rPr>
      </w:pPr>
    </w:p>
    <w:p w:rsidR="004F3EFE" w:rsidRPr="004F3EFE" w:rsidRDefault="004F3EFE" w:rsidP="004F3EFE">
      <w:pPr>
        <w:rPr>
          <w:lang w:val="es-ES_tradnl"/>
        </w:rPr>
      </w:pPr>
    </w:p>
    <w:p w:rsidR="00F04DEC" w:rsidRPr="00143594" w:rsidRDefault="00F04DEC" w:rsidP="00F04DEC">
      <w:pPr>
        <w:pStyle w:val="Ttulo2"/>
        <w:ind w:left="0"/>
        <w:rPr>
          <w:rFonts w:ascii="Times New Roman" w:hAnsi="Times New Roman"/>
          <w:sz w:val="24"/>
          <w:szCs w:val="24"/>
        </w:rPr>
      </w:pPr>
      <w:r w:rsidRPr="0096263F">
        <w:rPr>
          <w:rFonts w:ascii="Times New Roman" w:hAnsi="Times New Roman"/>
          <w:sz w:val="24"/>
          <w:szCs w:val="24"/>
        </w:rPr>
        <w:t>1.1.5 Construcción</w:t>
      </w:r>
    </w:p>
    <w:p w:rsidR="00F04DEC" w:rsidRDefault="00F04DEC" w:rsidP="00F04DEC"/>
    <w:p w:rsidR="00855C5D" w:rsidRPr="00143594" w:rsidRDefault="00855C5D" w:rsidP="00F04DEC">
      <w:pPr>
        <w:sectPr w:rsidR="00855C5D" w:rsidRPr="00143594">
          <w:type w:val="continuous"/>
          <w:pgSz w:w="11907" w:h="16840" w:code="9"/>
          <w:pgMar w:top="1701" w:right="1418" w:bottom="1418" w:left="1701" w:header="1134" w:footer="1134" w:gutter="0"/>
          <w:paperSrc w:first="15"/>
          <w:cols w:space="720"/>
          <w:titlePg/>
        </w:sectPr>
      </w:pPr>
    </w:p>
    <w:p w:rsidR="00E9657C" w:rsidRDefault="00E9657C" w:rsidP="00E9657C">
      <w:pPr>
        <w:rPr>
          <w:sz w:val="22"/>
        </w:rPr>
      </w:pPr>
      <w:r>
        <w:rPr>
          <w:sz w:val="22"/>
        </w:rPr>
        <w:lastRenderedPageBreak/>
        <w:t>En febrero, el</w:t>
      </w:r>
      <w:r>
        <w:rPr>
          <w:b/>
          <w:bCs/>
          <w:sz w:val="22"/>
        </w:rPr>
        <w:t xml:space="preserve"> sector de la construcción, </w:t>
      </w:r>
      <w:r>
        <w:rPr>
          <w:sz w:val="22"/>
        </w:rPr>
        <w:t>medido a través del despacho de cemento, decreció</w:t>
      </w:r>
      <w:r w:rsidRPr="00EA2ACB">
        <w:rPr>
          <w:sz w:val="22"/>
        </w:rPr>
        <w:t xml:space="preserve"> </w:t>
      </w:r>
      <w:r>
        <w:rPr>
          <w:sz w:val="22"/>
        </w:rPr>
        <w:t xml:space="preserve">5,3 </w:t>
      </w:r>
      <w:r w:rsidRPr="00EA2ACB">
        <w:rPr>
          <w:sz w:val="22"/>
        </w:rPr>
        <w:t>por ciento</w:t>
      </w:r>
      <w:r>
        <w:rPr>
          <w:sz w:val="22"/>
        </w:rPr>
        <w:t xml:space="preserve"> en relación con igual mes del año anterior. Sin embargo, e</w:t>
      </w:r>
      <w:r>
        <w:rPr>
          <w:sz w:val="22"/>
          <w:szCs w:val="22"/>
        </w:rPr>
        <w:t xml:space="preserve">n el </w:t>
      </w:r>
      <w:r>
        <w:rPr>
          <w:sz w:val="22"/>
          <w:szCs w:val="22"/>
        </w:rPr>
        <w:lastRenderedPageBreak/>
        <w:t>primer bimestre del año, el crecimiento sectorial fue de 2,0 por ciento respecto de similar período del año anterior.</w:t>
      </w:r>
    </w:p>
    <w:p w:rsidR="00122A01" w:rsidRDefault="00122A01" w:rsidP="00855C5D">
      <w:pPr>
        <w:ind w:firstLine="567"/>
        <w:rPr>
          <w:sz w:val="22"/>
        </w:rPr>
        <w:sectPr w:rsidR="00122A01">
          <w:type w:val="continuous"/>
          <w:pgSz w:w="11907" w:h="16840" w:code="9"/>
          <w:pgMar w:top="1701" w:right="1418" w:bottom="1418" w:left="1701" w:header="1134" w:footer="1134" w:gutter="0"/>
          <w:paperSrc w:first="15"/>
          <w:cols w:num="2" w:space="720" w:equalWidth="0">
            <w:col w:w="4040" w:space="708"/>
            <w:col w:w="4040"/>
          </w:cols>
          <w:titlePg/>
        </w:sectPr>
      </w:pPr>
    </w:p>
    <w:p w:rsidR="00855C5D" w:rsidRDefault="00855C5D" w:rsidP="00855C5D">
      <w:pPr>
        <w:jc w:val="center"/>
        <w:rPr>
          <w:color w:val="FF0000"/>
          <w:sz w:val="22"/>
        </w:rPr>
      </w:pPr>
    </w:p>
    <w:p w:rsidR="008729EC" w:rsidRDefault="008729EC" w:rsidP="00855C5D">
      <w:pPr>
        <w:jc w:val="center"/>
        <w:rPr>
          <w:color w:val="FF0000"/>
          <w:sz w:val="22"/>
        </w:rPr>
      </w:pPr>
    </w:p>
    <w:p w:rsidR="00E9657C" w:rsidRDefault="00E9657C" w:rsidP="00855C5D">
      <w:pPr>
        <w:jc w:val="center"/>
        <w:rPr>
          <w:color w:val="FF0000"/>
          <w:sz w:val="22"/>
        </w:rPr>
      </w:pPr>
      <w:r w:rsidRPr="00F33EDD">
        <w:rPr>
          <w:color w:val="FF0000"/>
          <w:sz w:val="22"/>
        </w:rPr>
        <w:object w:dxaOrig="6454" w:dyaOrig="2292">
          <v:shape id="_x0000_i1041" type="#_x0000_t75" style="width:322.5pt;height:114.75pt" o:ole="">
            <v:imagedata r:id="rId71" o:title=""/>
          </v:shape>
          <o:OLEObject Type="Embed" ProgID="Excel.Sheet.12" ShapeID="_x0000_i1041" DrawAspect="Content" ObjectID="_1428486423" r:id="rId72"/>
        </w:object>
      </w:r>
    </w:p>
    <w:p w:rsidR="00F04DEC" w:rsidRDefault="00F04DEC" w:rsidP="00855C5D">
      <w:pPr>
        <w:ind w:firstLine="567"/>
        <w:rPr>
          <w:sz w:val="22"/>
        </w:rPr>
      </w:pPr>
    </w:p>
    <w:p w:rsidR="00C249F3" w:rsidRDefault="00C249F3" w:rsidP="00F04DEC">
      <w:pPr>
        <w:ind w:firstLine="567"/>
        <w:jc w:val="center"/>
        <w:rPr>
          <w:sz w:val="22"/>
        </w:rPr>
      </w:pPr>
    </w:p>
    <w:p w:rsidR="00AB7ED5" w:rsidRDefault="00AB7ED5" w:rsidP="00F04DEC">
      <w:pPr>
        <w:ind w:firstLine="567"/>
        <w:jc w:val="center"/>
        <w:rPr>
          <w:sz w:val="22"/>
        </w:rPr>
      </w:pPr>
    </w:p>
    <w:p w:rsidR="00F04DEC" w:rsidRPr="00143594" w:rsidRDefault="00F04DEC" w:rsidP="00F04DEC">
      <w:pPr>
        <w:pStyle w:val="Ttulo2"/>
        <w:ind w:left="0"/>
        <w:jc w:val="left"/>
        <w:rPr>
          <w:rFonts w:ascii="Times New Roman" w:hAnsi="Times New Roman"/>
          <w:sz w:val="24"/>
          <w:szCs w:val="24"/>
        </w:rPr>
      </w:pPr>
      <w:r w:rsidRPr="000E067C">
        <w:rPr>
          <w:rFonts w:ascii="Times New Roman" w:hAnsi="Times New Roman"/>
          <w:sz w:val="24"/>
          <w:szCs w:val="24"/>
        </w:rPr>
        <w:t>1.1.6.</w:t>
      </w:r>
      <w:r w:rsidRPr="000E067C">
        <w:rPr>
          <w:rFonts w:ascii="Times New Roman" w:hAnsi="Times New Roman"/>
          <w:sz w:val="24"/>
          <w:szCs w:val="24"/>
        </w:rPr>
        <w:tab/>
        <w:t>Electricidad y Agua</w:t>
      </w:r>
    </w:p>
    <w:p w:rsidR="00F04DEC" w:rsidRPr="00143594" w:rsidRDefault="00F04DEC" w:rsidP="00F04DEC">
      <w:pPr>
        <w:sectPr w:rsidR="00F04DEC" w:rsidRPr="00143594">
          <w:headerReference w:type="default" r:id="rId73"/>
          <w:footerReference w:type="default" r:id="rId74"/>
          <w:type w:val="continuous"/>
          <w:pgSz w:w="11907" w:h="16840" w:code="9"/>
          <w:pgMar w:top="1701" w:right="1418" w:bottom="1418" w:left="1701" w:header="1134" w:footer="1134" w:gutter="0"/>
          <w:paperSrc w:first="15"/>
          <w:cols w:space="720" w:equalWidth="0">
            <w:col w:w="8788" w:space="708"/>
          </w:cols>
          <w:titlePg/>
        </w:sectPr>
      </w:pPr>
    </w:p>
    <w:p w:rsidR="00F04DEC" w:rsidRDefault="00F04DEC" w:rsidP="00F04DEC">
      <w:pPr>
        <w:rPr>
          <w:color w:val="FF0000"/>
          <w:sz w:val="22"/>
        </w:rPr>
      </w:pPr>
    </w:p>
    <w:p w:rsidR="00F04DEC" w:rsidRDefault="00F04DEC" w:rsidP="00F04DEC">
      <w:pPr>
        <w:rPr>
          <w:sz w:val="22"/>
        </w:rPr>
        <w:sectPr w:rsidR="00F04DEC">
          <w:type w:val="continuous"/>
          <w:pgSz w:w="11907" w:h="16840" w:code="9"/>
          <w:pgMar w:top="1701" w:right="1418" w:bottom="1418" w:left="1701" w:header="1134" w:footer="1134" w:gutter="0"/>
          <w:paperSrc w:first="15"/>
          <w:cols w:num="2" w:space="720" w:equalWidth="0">
            <w:col w:w="4040" w:space="708"/>
            <w:col w:w="4040"/>
          </w:cols>
          <w:titlePg/>
        </w:sectPr>
      </w:pPr>
    </w:p>
    <w:p w:rsidR="000E067C" w:rsidRDefault="000E067C" w:rsidP="000E067C">
      <w:r>
        <w:rPr>
          <w:sz w:val="22"/>
        </w:rPr>
        <w:lastRenderedPageBreak/>
        <w:t xml:space="preserve">En febrero, la </w:t>
      </w:r>
      <w:r>
        <w:rPr>
          <w:b/>
          <w:bCs/>
          <w:sz w:val="22"/>
        </w:rPr>
        <w:t xml:space="preserve">producción de electricidad y agua </w:t>
      </w:r>
      <w:r>
        <w:rPr>
          <w:sz w:val="22"/>
        </w:rPr>
        <w:t xml:space="preserve">creció en 15,8 por ciento con relación a igual mes del año anterior, por la mayor generación de energía eléctrica (20,5 por </w:t>
      </w:r>
      <w:r>
        <w:rPr>
          <w:sz w:val="22"/>
        </w:rPr>
        <w:lastRenderedPageBreak/>
        <w:t xml:space="preserve">ciento) y de agua (2,3 por ciento). </w:t>
      </w:r>
      <w:r>
        <w:rPr>
          <w:sz w:val="22"/>
          <w:szCs w:val="22"/>
        </w:rPr>
        <w:t>En el período enero-febrero, el sector creció en 9,9 por ciento.</w:t>
      </w:r>
    </w:p>
    <w:p w:rsidR="00F67276" w:rsidRDefault="00F67276" w:rsidP="00F67276">
      <w:pPr>
        <w:rPr>
          <w:sz w:val="22"/>
        </w:rPr>
      </w:pPr>
    </w:p>
    <w:p w:rsidR="002E50CD" w:rsidRDefault="002E50CD" w:rsidP="002E50CD">
      <w:pPr>
        <w:rPr>
          <w:sz w:val="22"/>
        </w:rPr>
        <w:sectPr w:rsidR="002E50CD">
          <w:type w:val="continuous"/>
          <w:pgSz w:w="11907" w:h="16840" w:code="9"/>
          <w:pgMar w:top="1701" w:right="1418" w:bottom="1418" w:left="1701" w:header="1134" w:footer="1134" w:gutter="0"/>
          <w:paperSrc w:first="15"/>
          <w:cols w:num="2" w:space="708"/>
          <w:titlePg/>
        </w:sectPr>
      </w:pPr>
    </w:p>
    <w:p w:rsidR="007D136B" w:rsidRPr="001C335B" w:rsidRDefault="007D136B" w:rsidP="007D136B">
      <w:pPr>
        <w:sectPr w:rsidR="007D136B" w:rsidRPr="001C335B">
          <w:type w:val="continuous"/>
          <w:pgSz w:w="11907" w:h="16840" w:code="9"/>
          <w:pgMar w:top="1701" w:right="1418" w:bottom="1418" w:left="1701" w:header="1134" w:footer="1134" w:gutter="0"/>
          <w:paperSrc w:first="15"/>
          <w:cols w:num="2" w:space="708"/>
          <w:titlePg/>
        </w:sectPr>
      </w:pPr>
    </w:p>
    <w:p w:rsidR="007D136B" w:rsidRDefault="007D136B" w:rsidP="007D136B">
      <w:pPr>
        <w:rPr>
          <w:sz w:val="22"/>
        </w:rPr>
      </w:pPr>
    </w:p>
    <w:p w:rsidR="00F04DEC" w:rsidRDefault="009539B9" w:rsidP="004E43C2">
      <w:pPr>
        <w:ind w:left="-510"/>
        <w:jc w:val="center"/>
        <w:rPr>
          <w:sz w:val="22"/>
        </w:rPr>
        <w:sectPr w:rsidR="00F04DEC">
          <w:type w:val="continuous"/>
          <w:pgSz w:w="11907" w:h="16840" w:code="9"/>
          <w:pgMar w:top="1701" w:right="1418" w:bottom="1418" w:left="1701" w:header="1134" w:footer="1134" w:gutter="0"/>
          <w:paperSrc w:first="15"/>
          <w:cols w:space="708"/>
          <w:titlePg/>
        </w:sectPr>
      </w:pPr>
      <w:r>
        <w:rPr>
          <w:sz w:val="22"/>
        </w:rPr>
        <w:t xml:space="preserve">      </w:t>
      </w:r>
      <w:r w:rsidR="000E067C" w:rsidRPr="00D40D1C">
        <w:rPr>
          <w:sz w:val="26"/>
        </w:rPr>
        <w:object w:dxaOrig="8113" w:dyaOrig="2679">
          <v:shape id="_x0000_i1042" type="#_x0000_t75" style="width:405.75pt;height:134.25pt" o:ole="">
            <v:imagedata r:id="rId75" o:title=""/>
          </v:shape>
          <o:OLEObject Type="Embed" ProgID="Excel.Sheet.12" ShapeID="_x0000_i1042" DrawAspect="Content" ObjectID="_1428486424" r:id="rId76"/>
        </w:object>
      </w:r>
    </w:p>
    <w:p w:rsidR="00852557" w:rsidRPr="0052052B" w:rsidRDefault="00852557">
      <w:pPr>
        <w:rPr>
          <w:b/>
          <w:lang w:val="es-ES_tradnl"/>
        </w:rPr>
      </w:pPr>
      <w:r w:rsidRPr="00340D54">
        <w:rPr>
          <w:b/>
          <w:lang w:val="es-ES_tradnl"/>
        </w:rPr>
        <w:lastRenderedPageBreak/>
        <w:t>1.1.7.</w:t>
      </w:r>
      <w:r w:rsidRPr="00340D54">
        <w:rPr>
          <w:b/>
          <w:lang w:val="es-ES_tradnl"/>
        </w:rPr>
        <w:tab/>
        <w:t>Comercio: Encuesta de Ventas</w:t>
      </w:r>
      <w:r w:rsidRPr="0052052B">
        <w:rPr>
          <w:b/>
          <w:lang w:val="es-ES_tradnl"/>
        </w:rPr>
        <w:t xml:space="preserve"> </w:t>
      </w:r>
    </w:p>
    <w:p w:rsidR="00852557" w:rsidRDefault="00852557">
      <w:pPr>
        <w:jc w:val="center"/>
        <w:rPr>
          <w:rFonts w:ascii="Helvetica" w:hAnsi="Helvetica"/>
          <w:b/>
          <w:color w:val="FF0000"/>
          <w:sz w:val="18"/>
        </w:rPr>
      </w:pPr>
    </w:p>
    <w:p w:rsidR="00852557" w:rsidRDefault="00852557">
      <w:pPr>
        <w:rPr>
          <w:bCs/>
          <w:sz w:val="22"/>
          <w:szCs w:val="22"/>
        </w:rPr>
        <w:sectPr w:rsidR="00852557">
          <w:headerReference w:type="default" r:id="rId77"/>
          <w:footerReference w:type="default" r:id="rId78"/>
          <w:type w:val="continuous"/>
          <w:pgSz w:w="11906" w:h="16838"/>
          <w:pgMar w:top="1417" w:right="1701" w:bottom="1417" w:left="1701" w:header="720" w:footer="720" w:gutter="0"/>
          <w:cols w:space="720"/>
          <w:titlePg/>
        </w:sectPr>
      </w:pPr>
    </w:p>
    <w:p w:rsidR="00680C58" w:rsidRDefault="00A31A23" w:rsidP="007E54D7">
      <w:pPr>
        <w:rPr>
          <w:bCs/>
          <w:sz w:val="22"/>
          <w:szCs w:val="22"/>
        </w:rPr>
      </w:pPr>
      <w:r>
        <w:rPr>
          <w:bCs/>
          <w:sz w:val="22"/>
          <w:szCs w:val="22"/>
        </w:rPr>
        <w:lastRenderedPageBreak/>
        <w:t xml:space="preserve">En el mes bajo análisis, del total de empresas encuestadas,  el </w:t>
      </w:r>
      <w:r w:rsidR="00340D54">
        <w:rPr>
          <w:bCs/>
          <w:sz w:val="22"/>
          <w:szCs w:val="22"/>
        </w:rPr>
        <w:t>53</w:t>
      </w:r>
      <w:r>
        <w:rPr>
          <w:bCs/>
          <w:sz w:val="22"/>
          <w:szCs w:val="22"/>
        </w:rPr>
        <w:t>,0 por ciento i</w:t>
      </w:r>
      <w:r w:rsidR="00735C2D">
        <w:rPr>
          <w:bCs/>
          <w:sz w:val="22"/>
          <w:szCs w:val="22"/>
        </w:rPr>
        <w:t xml:space="preserve">ncrementó sus ventas respecto a </w:t>
      </w:r>
      <w:r w:rsidR="00340D54">
        <w:rPr>
          <w:bCs/>
          <w:sz w:val="22"/>
          <w:szCs w:val="22"/>
        </w:rPr>
        <w:t>febrero</w:t>
      </w:r>
      <w:r>
        <w:rPr>
          <w:bCs/>
          <w:sz w:val="22"/>
          <w:szCs w:val="22"/>
        </w:rPr>
        <w:t xml:space="preserve"> del año pasado, mientras que un </w:t>
      </w:r>
      <w:r w:rsidR="00340D54">
        <w:rPr>
          <w:bCs/>
          <w:sz w:val="22"/>
          <w:szCs w:val="22"/>
        </w:rPr>
        <w:t>30</w:t>
      </w:r>
      <w:r>
        <w:rPr>
          <w:bCs/>
          <w:sz w:val="22"/>
          <w:szCs w:val="22"/>
        </w:rPr>
        <w:t xml:space="preserve">,0 por ciento  experimentó una disminución  y </w:t>
      </w:r>
      <w:r w:rsidR="003D6631">
        <w:rPr>
          <w:bCs/>
          <w:sz w:val="22"/>
          <w:szCs w:val="22"/>
        </w:rPr>
        <w:t>un</w:t>
      </w:r>
      <w:r>
        <w:rPr>
          <w:bCs/>
          <w:sz w:val="22"/>
          <w:szCs w:val="22"/>
        </w:rPr>
        <w:t xml:space="preserve"> </w:t>
      </w:r>
      <w:r w:rsidR="00340D54">
        <w:rPr>
          <w:bCs/>
          <w:sz w:val="22"/>
          <w:szCs w:val="22"/>
        </w:rPr>
        <w:t>17</w:t>
      </w:r>
      <w:r>
        <w:rPr>
          <w:bCs/>
          <w:sz w:val="22"/>
          <w:szCs w:val="22"/>
        </w:rPr>
        <w:t xml:space="preserve">,0 por ciento no mostró variación alguna. Con relación al mes precedente, el </w:t>
      </w:r>
      <w:r w:rsidR="00340D54">
        <w:rPr>
          <w:bCs/>
          <w:sz w:val="22"/>
          <w:szCs w:val="22"/>
        </w:rPr>
        <w:t>33</w:t>
      </w:r>
      <w:r>
        <w:rPr>
          <w:bCs/>
          <w:sz w:val="22"/>
          <w:szCs w:val="22"/>
        </w:rPr>
        <w:t xml:space="preserve">,0 por ciento de las  empresas  declarantes  mostró </w:t>
      </w:r>
      <w:r>
        <w:rPr>
          <w:bCs/>
          <w:sz w:val="22"/>
          <w:szCs w:val="22"/>
        </w:rPr>
        <w:lastRenderedPageBreak/>
        <w:t xml:space="preserve">un crecimiento en sus ventas, el </w:t>
      </w:r>
      <w:r w:rsidR="00340D54">
        <w:rPr>
          <w:bCs/>
          <w:sz w:val="22"/>
          <w:szCs w:val="22"/>
        </w:rPr>
        <w:t>37</w:t>
      </w:r>
      <w:r>
        <w:rPr>
          <w:bCs/>
          <w:sz w:val="22"/>
          <w:szCs w:val="22"/>
        </w:rPr>
        <w:t xml:space="preserve">,0 por </w:t>
      </w:r>
      <w:r w:rsidR="00D8354C">
        <w:rPr>
          <w:bCs/>
          <w:sz w:val="22"/>
          <w:szCs w:val="22"/>
        </w:rPr>
        <w:t>c</w:t>
      </w:r>
      <w:r>
        <w:rPr>
          <w:bCs/>
          <w:sz w:val="22"/>
          <w:szCs w:val="22"/>
        </w:rPr>
        <w:t>iento registró una caída</w:t>
      </w:r>
      <w:r w:rsidR="00A02E95">
        <w:rPr>
          <w:bCs/>
          <w:sz w:val="22"/>
          <w:szCs w:val="22"/>
        </w:rPr>
        <w:t xml:space="preserve"> </w:t>
      </w:r>
      <w:r>
        <w:rPr>
          <w:bCs/>
          <w:sz w:val="22"/>
          <w:szCs w:val="22"/>
        </w:rPr>
        <w:t xml:space="preserve">y </w:t>
      </w:r>
      <w:r w:rsidR="00F0556D">
        <w:rPr>
          <w:bCs/>
          <w:sz w:val="22"/>
          <w:szCs w:val="22"/>
        </w:rPr>
        <w:t xml:space="preserve">el </w:t>
      </w:r>
      <w:r w:rsidR="00340D54">
        <w:rPr>
          <w:bCs/>
          <w:sz w:val="22"/>
          <w:szCs w:val="22"/>
        </w:rPr>
        <w:t>30</w:t>
      </w:r>
      <w:r w:rsidR="00F0556D">
        <w:rPr>
          <w:bCs/>
          <w:sz w:val="22"/>
          <w:szCs w:val="22"/>
        </w:rPr>
        <w:t>,0</w:t>
      </w:r>
      <w:r>
        <w:rPr>
          <w:bCs/>
          <w:sz w:val="22"/>
          <w:szCs w:val="22"/>
        </w:rPr>
        <w:t xml:space="preserve"> por ciento restante no exhibió cambios</w:t>
      </w:r>
      <w:r w:rsidR="00F0556D">
        <w:rPr>
          <w:bCs/>
          <w:sz w:val="22"/>
          <w:szCs w:val="22"/>
        </w:rPr>
        <w:t>.</w:t>
      </w:r>
      <w:r w:rsidR="00A02E95">
        <w:rPr>
          <w:bCs/>
          <w:sz w:val="22"/>
          <w:szCs w:val="22"/>
        </w:rPr>
        <w:t xml:space="preserve"> </w:t>
      </w:r>
      <w:r w:rsidRPr="003D4908">
        <w:rPr>
          <w:bCs/>
          <w:sz w:val="22"/>
          <w:szCs w:val="22"/>
        </w:rPr>
        <w:t xml:space="preserve">Para </w:t>
      </w:r>
      <w:r w:rsidR="00340D54">
        <w:rPr>
          <w:bCs/>
          <w:sz w:val="22"/>
          <w:szCs w:val="22"/>
        </w:rPr>
        <w:t>marzo</w:t>
      </w:r>
      <w:r w:rsidR="009F1F24">
        <w:rPr>
          <w:bCs/>
          <w:sz w:val="22"/>
          <w:szCs w:val="22"/>
        </w:rPr>
        <w:t xml:space="preserve"> </w:t>
      </w:r>
      <w:r w:rsidR="00680C58">
        <w:rPr>
          <w:bCs/>
          <w:sz w:val="22"/>
          <w:szCs w:val="22"/>
        </w:rPr>
        <w:t>próximo,</w:t>
      </w:r>
      <w:r w:rsidRPr="003D4908">
        <w:rPr>
          <w:bCs/>
          <w:sz w:val="22"/>
          <w:szCs w:val="22"/>
        </w:rPr>
        <w:t xml:space="preserve"> las perspectivas de ventas son optimistas en el </w:t>
      </w:r>
      <w:r w:rsidR="00340D54">
        <w:rPr>
          <w:bCs/>
          <w:sz w:val="22"/>
          <w:szCs w:val="22"/>
        </w:rPr>
        <w:t>57</w:t>
      </w:r>
      <w:r w:rsidR="00810FBA">
        <w:rPr>
          <w:bCs/>
          <w:sz w:val="22"/>
          <w:szCs w:val="22"/>
        </w:rPr>
        <w:t>,</w:t>
      </w:r>
      <w:r w:rsidRPr="003D4908">
        <w:rPr>
          <w:bCs/>
          <w:sz w:val="22"/>
          <w:szCs w:val="22"/>
        </w:rPr>
        <w:t xml:space="preserve">0 por ciento de los casos, pesimistas en el </w:t>
      </w:r>
      <w:r w:rsidR="00340D54">
        <w:rPr>
          <w:bCs/>
          <w:sz w:val="22"/>
          <w:szCs w:val="22"/>
        </w:rPr>
        <w:t>17</w:t>
      </w:r>
      <w:r w:rsidRPr="003D4908">
        <w:rPr>
          <w:bCs/>
          <w:sz w:val="22"/>
          <w:szCs w:val="22"/>
        </w:rPr>
        <w:t>,0 por ciento</w:t>
      </w:r>
      <w:r w:rsidR="00D8354C">
        <w:rPr>
          <w:bCs/>
          <w:sz w:val="22"/>
          <w:szCs w:val="22"/>
        </w:rPr>
        <w:t xml:space="preserve"> </w:t>
      </w:r>
      <w:r w:rsidRPr="003D4908">
        <w:rPr>
          <w:bCs/>
          <w:sz w:val="22"/>
          <w:szCs w:val="22"/>
        </w:rPr>
        <w:t xml:space="preserve">y no se esperan cambios en el restante </w:t>
      </w:r>
      <w:r w:rsidR="00340D54">
        <w:rPr>
          <w:bCs/>
          <w:sz w:val="22"/>
          <w:szCs w:val="22"/>
        </w:rPr>
        <w:t>27</w:t>
      </w:r>
      <w:r w:rsidRPr="003D4908">
        <w:rPr>
          <w:bCs/>
          <w:sz w:val="22"/>
          <w:szCs w:val="22"/>
        </w:rPr>
        <w:t>,0 por ciento.</w:t>
      </w:r>
      <w:r>
        <w:rPr>
          <w:bCs/>
          <w:sz w:val="22"/>
          <w:szCs w:val="22"/>
        </w:rPr>
        <w:t xml:space="preserve"> </w:t>
      </w:r>
    </w:p>
    <w:p w:rsidR="00D23A25" w:rsidRDefault="00D23A25" w:rsidP="007E54D7">
      <w:pPr>
        <w:rPr>
          <w:bCs/>
          <w:sz w:val="22"/>
          <w:szCs w:val="22"/>
        </w:rPr>
        <w:sectPr w:rsidR="00D23A25" w:rsidSect="00D8354C">
          <w:headerReference w:type="default" r:id="rId79"/>
          <w:footerReference w:type="even" r:id="rId80"/>
          <w:footerReference w:type="default" r:id="rId81"/>
          <w:headerReference w:type="first" r:id="rId82"/>
          <w:footerReference w:type="first" r:id="rId83"/>
          <w:type w:val="continuous"/>
          <w:pgSz w:w="11906" w:h="16838"/>
          <w:pgMar w:top="1417" w:right="1701" w:bottom="1417" w:left="1701" w:header="720" w:footer="720" w:gutter="0"/>
          <w:cols w:num="2" w:space="720"/>
        </w:sectPr>
      </w:pPr>
    </w:p>
    <w:p w:rsidR="00D8354C" w:rsidRDefault="00D8354C" w:rsidP="007E54D7">
      <w:pPr>
        <w:rPr>
          <w:bCs/>
          <w:sz w:val="22"/>
          <w:szCs w:val="22"/>
        </w:rPr>
        <w:sectPr w:rsidR="00D8354C" w:rsidSect="007F6778">
          <w:type w:val="continuous"/>
          <w:pgSz w:w="11906" w:h="16838"/>
          <w:pgMar w:top="1417" w:right="1701" w:bottom="1417" w:left="1701" w:header="720" w:footer="720" w:gutter="0"/>
          <w:cols w:num="2" w:space="720"/>
        </w:sectPr>
      </w:pPr>
    </w:p>
    <w:p w:rsidR="00FD7B8B" w:rsidRDefault="00FD7B8B" w:rsidP="004E61E3">
      <w:pPr>
        <w:rPr>
          <w:bCs/>
          <w:sz w:val="22"/>
          <w:szCs w:val="22"/>
        </w:rPr>
      </w:pPr>
    </w:p>
    <w:p w:rsidR="00987445" w:rsidRDefault="00987445" w:rsidP="00D9566C">
      <w:pPr>
        <w:ind w:left="-283"/>
        <w:rPr>
          <w:bCs/>
          <w:sz w:val="22"/>
          <w:szCs w:val="22"/>
        </w:rPr>
      </w:pPr>
    </w:p>
    <w:p w:rsidR="00D8354C" w:rsidRDefault="00D8354C" w:rsidP="00D9566C">
      <w:pPr>
        <w:ind w:left="-283"/>
        <w:rPr>
          <w:bCs/>
          <w:sz w:val="22"/>
          <w:szCs w:val="22"/>
        </w:rPr>
        <w:sectPr w:rsidR="00D8354C" w:rsidSect="007F6778">
          <w:type w:val="continuous"/>
          <w:pgSz w:w="11906" w:h="16838"/>
          <w:pgMar w:top="1417" w:right="1701" w:bottom="1417" w:left="1701" w:header="720" w:footer="720" w:gutter="0"/>
          <w:cols w:num="2" w:space="720"/>
        </w:sectPr>
      </w:pPr>
    </w:p>
    <w:p w:rsidR="0052052B" w:rsidRDefault="00340D54" w:rsidP="00255EF5">
      <w:pPr>
        <w:ind w:left="-510"/>
        <w:jc w:val="center"/>
        <w:rPr>
          <w:bCs/>
          <w:sz w:val="22"/>
          <w:szCs w:val="22"/>
        </w:rPr>
        <w:sectPr w:rsidR="0052052B" w:rsidSect="0052052B">
          <w:type w:val="continuous"/>
          <w:pgSz w:w="11906" w:h="16838"/>
          <w:pgMar w:top="1417" w:right="1701" w:bottom="1417" w:left="1701" w:header="720" w:footer="720" w:gutter="0"/>
          <w:cols w:space="720"/>
        </w:sectPr>
      </w:pPr>
      <w:r w:rsidRPr="00D40D1C">
        <w:rPr>
          <w:bCs/>
          <w:sz w:val="22"/>
          <w:szCs w:val="22"/>
        </w:rPr>
        <w:object w:dxaOrig="9689" w:dyaOrig="7225">
          <v:shape id="_x0000_i1043" type="#_x0000_t75" style="width:484.5pt;height:361.5pt" o:ole="">
            <v:imagedata r:id="rId84" o:title=""/>
          </v:shape>
          <o:OLEObject Type="Embed" ProgID="Excel.Sheet.12" ShapeID="_x0000_i1043" DrawAspect="Content" ObjectID="_1428486425" r:id="rId85"/>
        </w:object>
      </w:r>
    </w:p>
    <w:p w:rsidR="00852557" w:rsidRDefault="00852557">
      <w:pPr>
        <w:rPr>
          <w:bCs/>
          <w:sz w:val="22"/>
          <w:szCs w:val="22"/>
        </w:rPr>
      </w:pPr>
    </w:p>
    <w:p w:rsidR="00852557" w:rsidRDefault="00852557">
      <w:pPr>
        <w:rPr>
          <w:rFonts w:ascii="Helvetica" w:hAnsi="Helvetica"/>
          <w:b/>
          <w:color w:val="FF0000"/>
          <w:sz w:val="18"/>
        </w:rPr>
      </w:pPr>
    </w:p>
    <w:p w:rsidR="004E080B" w:rsidRDefault="004E080B">
      <w:pPr>
        <w:rPr>
          <w:bCs/>
          <w:sz w:val="22"/>
        </w:rPr>
        <w:sectPr w:rsidR="004E080B" w:rsidSect="007F6778">
          <w:type w:val="continuous"/>
          <w:pgSz w:w="11906" w:h="16838"/>
          <w:pgMar w:top="1417" w:right="1701" w:bottom="1417" w:left="1701" w:header="720" w:footer="720" w:gutter="0"/>
          <w:cols w:num="2" w:space="720"/>
        </w:sectPr>
      </w:pPr>
    </w:p>
    <w:p w:rsidR="004E080B" w:rsidRDefault="004E080B">
      <w:pPr>
        <w:rPr>
          <w:bCs/>
          <w:sz w:val="22"/>
        </w:rPr>
      </w:pPr>
    </w:p>
    <w:p w:rsidR="004E080B" w:rsidRDefault="004E080B">
      <w:pPr>
        <w:rPr>
          <w:bCs/>
          <w:sz w:val="22"/>
        </w:rPr>
        <w:sectPr w:rsidR="004E080B" w:rsidSect="004E080B">
          <w:type w:val="continuous"/>
          <w:pgSz w:w="11906" w:h="16838"/>
          <w:pgMar w:top="1417" w:right="1701" w:bottom="1417" w:left="1701" w:header="720" w:footer="720" w:gutter="0"/>
          <w:cols w:num="2" w:space="720"/>
        </w:sectPr>
      </w:pPr>
    </w:p>
    <w:p w:rsidR="00852557" w:rsidRPr="004E080B" w:rsidRDefault="00852557">
      <w:pPr>
        <w:rPr>
          <w:bCs/>
          <w:sz w:val="22"/>
        </w:rPr>
      </w:pPr>
    </w:p>
    <w:p w:rsidR="00852557" w:rsidRPr="004E080B" w:rsidRDefault="00852557">
      <w:pPr>
        <w:rPr>
          <w:bCs/>
          <w:sz w:val="22"/>
        </w:rPr>
      </w:pPr>
    </w:p>
    <w:p w:rsidR="00852557" w:rsidRDefault="00852557">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87445" w:rsidRDefault="00987445">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7F6778" w:rsidRPr="00987445" w:rsidRDefault="007F6778" w:rsidP="00987445">
      <w:pPr>
        <w:pStyle w:val="SBS"/>
        <w:keepLines/>
        <w:rPr>
          <w:rFonts w:ascii="Times New Roman" w:hAnsi="Times New Roman"/>
          <w:color w:val="000000"/>
          <w:szCs w:val="20"/>
          <w:lang w:val="es-ES"/>
        </w:rPr>
        <w:sectPr w:rsidR="007F6778" w:rsidRPr="00987445" w:rsidSect="007F6778">
          <w:type w:val="continuous"/>
          <w:pgSz w:w="11906" w:h="16838"/>
          <w:pgMar w:top="1417" w:right="1701" w:bottom="1417" w:left="1701" w:header="720" w:footer="720" w:gutter="0"/>
          <w:cols w:num="2" w:space="720"/>
        </w:sectPr>
      </w:pPr>
    </w:p>
    <w:p w:rsidR="00852557" w:rsidRDefault="00852557">
      <w:pPr>
        <w:pStyle w:val="SBS"/>
        <w:rPr>
          <w:rFonts w:ascii="Times New Roman" w:hAnsi="Times New Roman"/>
          <w:color w:val="000000"/>
          <w:szCs w:val="20"/>
          <w:highlight w:val="yellow"/>
          <w:lang w:val="es-ES"/>
        </w:rPr>
      </w:pPr>
    </w:p>
    <w:p w:rsidR="00EB2A9C" w:rsidRDefault="00EB2A9C">
      <w:pPr>
        <w:pStyle w:val="SBS"/>
        <w:rPr>
          <w:rFonts w:ascii="Times New Roman" w:hAnsi="Times New Roman"/>
          <w:color w:val="000000"/>
          <w:szCs w:val="20"/>
          <w:highlight w:val="yellow"/>
          <w:lang w:val="es-ES"/>
        </w:rPr>
      </w:pPr>
    </w:p>
    <w:p w:rsidR="00782704" w:rsidRPr="0013017C" w:rsidRDefault="00782704" w:rsidP="00782704">
      <w:pPr>
        <w:pStyle w:val="Ttulo4"/>
        <w:keepNext w:val="0"/>
        <w:numPr>
          <w:ilvl w:val="0"/>
          <w:numId w:val="1"/>
        </w:numPr>
        <w:tabs>
          <w:tab w:val="clear" w:pos="-1099"/>
        </w:tabs>
        <w:rPr>
          <w:sz w:val="26"/>
        </w:rPr>
      </w:pPr>
      <w:r w:rsidRPr="0013017C">
        <w:rPr>
          <w:sz w:val="26"/>
        </w:rPr>
        <w:lastRenderedPageBreak/>
        <w:t>TIPO DE CAMBIO</w:t>
      </w:r>
    </w:p>
    <w:p w:rsidR="00782704" w:rsidRPr="00B242ED" w:rsidRDefault="00782704" w:rsidP="00782704">
      <w:pPr>
        <w:rPr>
          <w:b/>
        </w:rPr>
      </w:pPr>
    </w:p>
    <w:p w:rsidR="00782704" w:rsidRDefault="00782704" w:rsidP="00782704">
      <w:pPr>
        <w:rPr>
          <w:b/>
        </w:rPr>
      </w:pPr>
      <w:r w:rsidRPr="002E6383">
        <w:rPr>
          <w:b/>
        </w:rPr>
        <w:t xml:space="preserve">2.1. </w:t>
      </w:r>
      <w:r w:rsidRPr="002E6383">
        <w:rPr>
          <w:b/>
        </w:rPr>
        <w:tab/>
        <w:t>Tipo de Cambio</w:t>
      </w:r>
    </w:p>
    <w:p w:rsidR="00782704" w:rsidRDefault="00782704" w:rsidP="00782704">
      <w:pPr>
        <w:rPr>
          <w:b/>
        </w:rPr>
        <w:sectPr w:rsidR="00782704">
          <w:type w:val="continuous"/>
          <w:pgSz w:w="11906" w:h="16838"/>
          <w:pgMar w:top="1417" w:right="1701" w:bottom="1417" w:left="1701" w:header="720" w:footer="720" w:gutter="0"/>
          <w:cols w:space="720" w:equalWidth="0">
            <w:col w:w="8504" w:space="720"/>
          </w:cols>
        </w:sectPr>
      </w:pPr>
    </w:p>
    <w:p w:rsidR="00782704" w:rsidRDefault="00782704" w:rsidP="00782704">
      <w:pPr>
        <w:rPr>
          <w:sz w:val="22"/>
          <w:lang w:val="es-ES_tradnl"/>
        </w:rPr>
      </w:pPr>
    </w:p>
    <w:p w:rsidR="00782704" w:rsidRDefault="00782704" w:rsidP="00782704">
      <w:pPr>
        <w:pStyle w:val="SBS"/>
        <w:rPr>
          <w:rFonts w:ascii="Times New Roman" w:hAnsi="Times New Roman"/>
          <w:color w:val="FF0000"/>
          <w:szCs w:val="20"/>
          <w:lang w:val="es-ES"/>
        </w:rPr>
        <w:sectPr w:rsidR="00782704">
          <w:type w:val="continuous"/>
          <w:pgSz w:w="11906" w:h="16838"/>
          <w:pgMar w:top="1417" w:right="1701" w:bottom="1417" w:left="1701" w:header="720" w:footer="720" w:gutter="0"/>
          <w:cols w:space="720" w:equalWidth="0">
            <w:col w:w="8504" w:space="720"/>
          </w:cols>
        </w:sectPr>
      </w:pPr>
    </w:p>
    <w:p w:rsidR="00854926" w:rsidRDefault="00962808" w:rsidP="00854926">
      <w:pPr>
        <w:pStyle w:val="SBS"/>
        <w:keepLines/>
        <w:rPr>
          <w:rFonts w:ascii="Times New Roman" w:hAnsi="Times New Roman"/>
          <w:color w:val="000000"/>
          <w:szCs w:val="20"/>
          <w:lang w:val="es-ES"/>
        </w:rPr>
      </w:pPr>
      <w:r>
        <w:rPr>
          <w:rFonts w:ascii="Times New Roman" w:hAnsi="Times New Roman"/>
          <w:color w:val="000000"/>
          <w:szCs w:val="20"/>
          <w:lang w:val="es-ES"/>
        </w:rPr>
        <w:lastRenderedPageBreak/>
        <w:t xml:space="preserve">En </w:t>
      </w:r>
      <w:r w:rsidR="00883821">
        <w:rPr>
          <w:rFonts w:ascii="Times New Roman" w:hAnsi="Times New Roman"/>
          <w:color w:val="000000"/>
          <w:szCs w:val="20"/>
          <w:lang w:val="es-ES"/>
        </w:rPr>
        <w:t>febrero</w:t>
      </w:r>
      <w:r w:rsidR="00854926">
        <w:rPr>
          <w:rFonts w:ascii="Times New Roman" w:hAnsi="Times New Roman"/>
          <w:color w:val="000000"/>
          <w:szCs w:val="20"/>
          <w:lang w:val="es-ES"/>
        </w:rPr>
        <w:t xml:space="preserve">, el tipo de cambio venta </w:t>
      </w:r>
      <w:r>
        <w:rPr>
          <w:rFonts w:ascii="Times New Roman" w:hAnsi="Times New Roman"/>
          <w:color w:val="000000"/>
          <w:szCs w:val="20"/>
          <w:lang w:val="es-ES"/>
        </w:rPr>
        <w:t xml:space="preserve">(promedio) </w:t>
      </w:r>
      <w:r w:rsidR="00854926">
        <w:rPr>
          <w:rFonts w:ascii="Times New Roman" w:hAnsi="Times New Roman"/>
          <w:color w:val="000000"/>
          <w:szCs w:val="20"/>
          <w:lang w:val="es-ES"/>
        </w:rPr>
        <w:t xml:space="preserve">en el mercado informal de la ciudad de Piura disminuyó en </w:t>
      </w:r>
      <w:r w:rsidR="00931D19">
        <w:rPr>
          <w:rFonts w:ascii="Times New Roman" w:hAnsi="Times New Roman"/>
          <w:color w:val="000000"/>
          <w:szCs w:val="20"/>
          <w:lang w:val="es-ES"/>
        </w:rPr>
        <w:t>4</w:t>
      </w:r>
      <w:r w:rsidR="00E1121A">
        <w:rPr>
          <w:rFonts w:ascii="Times New Roman" w:hAnsi="Times New Roman"/>
          <w:color w:val="000000"/>
          <w:szCs w:val="20"/>
          <w:lang w:val="es-ES"/>
        </w:rPr>
        <w:t>,</w:t>
      </w:r>
      <w:r w:rsidR="00931D19">
        <w:rPr>
          <w:rFonts w:ascii="Times New Roman" w:hAnsi="Times New Roman"/>
          <w:color w:val="000000"/>
          <w:szCs w:val="20"/>
          <w:lang w:val="es-ES"/>
        </w:rPr>
        <w:t>1</w:t>
      </w:r>
      <w:r w:rsidR="00854926">
        <w:rPr>
          <w:rFonts w:ascii="Times New Roman" w:hAnsi="Times New Roman"/>
          <w:color w:val="000000"/>
          <w:szCs w:val="20"/>
          <w:lang w:val="es-ES"/>
        </w:rPr>
        <w:t xml:space="preserve"> </w:t>
      </w:r>
      <w:r w:rsidR="00854926">
        <w:rPr>
          <w:rFonts w:ascii="Times New Roman" w:hAnsi="Times New Roman"/>
          <w:szCs w:val="20"/>
          <w:lang w:val="es-ES"/>
        </w:rPr>
        <w:t xml:space="preserve"> </w:t>
      </w:r>
      <w:r w:rsidR="00854926">
        <w:rPr>
          <w:rFonts w:ascii="Times New Roman" w:hAnsi="Times New Roman"/>
          <w:color w:val="000000"/>
          <w:szCs w:val="20"/>
          <w:lang w:val="es-ES"/>
        </w:rPr>
        <w:t xml:space="preserve">por ciento respecto a similar período del año </w:t>
      </w:r>
      <w:r w:rsidR="002E6383">
        <w:rPr>
          <w:rFonts w:ascii="Times New Roman" w:hAnsi="Times New Roman"/>
          <w:color w:val="000000"/>
          <w:szCs w:val="20"/>
          <w:lang w:val="es-ES"/>
        </w:rPr>
        <w:br w:type="column"/>
      </w:r>
      <w:r w:rsidR="00854926">
        <w:rPr>
          <w:rFonts w:ascii="Times New Roman" w:hAnsi="Times New Roman"/>
          <w:color w:val="000000"/>
          <w:szCs w:val="20"/>
          <w:lang w:val="es-ES"/>
        </w:rPr>
        <w:lastRenderedPageBreak/>
        <w:t>anterior. En es</w:t>
      </w:r>
      <w:r w:rsidR="008B02AE">
        <w:rPr>
          <w:rFonts w:ascii="Times New Roman" w:hAnsi="Times New Roman"/>
          <w:color w:val="000000"/>
          <w:szCs w:val="20"/>
          <w:lang w:val="es-ES"/>
        </w:rPr>
        <w:t>t</w:t>
      </w:r>
      <w:r w:rsidR="00E1121A">
        <w:rPr>
          <w:rFonts w:ascii="Times New Roman" w:hAnsi="Times New Roman"/>
          <w:color w:val="000000"/>
          <w:szCs w:val="20"/>
          <w:lang w:val="es-ES"/>
        </w:rPr>
        <w:t>e mes</w:t>
      </w:r>
      <w:r w:rsidR="008B02AE">
        <w:rPr>
          <w:rFonts w:ascii="Times New Roman" w:hAnsi="Times New Roman"/>
          <w:color w:val="000000"/>
          <w:szCs w:val="20"/>
          <w:lang w:val="es-ES"/>
        </w:rPr>
        <w:t>, se cotizó en  S</w:t>
      </w:r>
      <w:r w:rsidR="008B02AE" w:rsidRPr="003D6C32">
        <w:rPr>
          <w:rFonts w:ascii="Times New Roman" w:hAnsi="Times New Roman"/>
          <w:color w:val="000000"/>
          <w:szCs w:val="20"/>
          <w:lang w:val="es-ES"/>
        </w:rPr>
        <w:t>/. 2,</w:t>
      </w:r>
      <w:r w:rsidR="00E1121A">
        <w:rPr>
          <w:rFonts w:ascii="Times New Roman" w:hAnsi="Times New Roman"/>
          <w:color w:val="000000"/>
          <w:szCs w:val="20"/>
          <w:lang w:val="es-ES"/>
        </w:rPr>
        <w:t>5</w:t>
      </w:r>
      <w:r w:rsidR="00931D19">
        <w:rPr>
          <w:rFonts w:ascii="Times New Roman" w:hAnsi="Times New Roman"/>
          <w:color w:val="000000"/>
          <w:szCs w:val="20"/>
          <w:lang w:val="es-ES"/>
        </w:rPr>
        <w:t>62</w:t>
      </w:r>
      <w:r w:rsidR="00854926">
        <w:rPr>
          <w:rFonts w:ascii="Times New Roman" w:hAnsi="Times New Roman"/>
          <w:color w:val="000000"/>
          <w:szCs w:val="20"/>
          <w:lang w:val="es-ES"/>
        </w:rPr>
        <w:t xml:space="preserve"> la compra y S/.2</w:t>
      </w:r>
      <w:r w:rsidR="00703496">
        <w:rPr>
          <w:rFonts w:ascii="Times New Roman" w:hAnsi="Times New Roman"/>
          <w:color w:val="000000"/>
          <w:szCs w:val="20"/>
          <w:lang w:val="es-ES"/>
        </w:rPr>
        <w:t>,</w:t>
      </w:r>
      <w:r w:rsidR="002E6383">
        <w:rPr>
          <w:rFonts w:ascii="Times New Roman" w:hAnsi="Times New Roman"/>
          <w:color w:val="000000"/>
          <w:szCs w:val="20"/>
          <w:lang w:val="es-ES"/>
        </w:rPr>
        <w:t>5</w:t>
      </w:r>
      <w:r w:rsidR="00931D19">
        <w:rPr>
          <w:rFonts w:ascii="Times New Roman" w:hAnsi="Times New Roman"/>
          <w:color w:val="000000"/>
          <w:szCs w:val="20"/>
          <w:lang w:val="es-ES"/>
        </w:rPr>
        <w:t>83</w:t>
      </w:r>
      <w:r w:rsidR="00983EDA">
        <w:rPr>
          <w:rFonts w:ascii="Times New Roman" w:hAnsi="Times New Roman"/>
          <w:color w:val="000000"/>
          <w:szCs w:val="20"/>
          <w:lang w:val="es-ES"/>
        </w:rPr>
        <w:t xml:space="preserve"> </w:t>
      </w:r>
      <w:r w:rsidR="00854926">
        <w:rPr>
          <w:rFonts w:ascii="Times New Roman" w:hAnsi="Times New Roman"/>
          <w:color w:val="000000"/>
          <w:szCs w:val="20"/>
          <w:lang w:val="es-ES"/>
        </w:rPr>
        <w:t xml:space="preserve"> la venta. En cuanto a la cotización en el sistema bancario, ésta </w:t>
      </w:r>
      <w:r w:rsidR="00E1121A">
        <w:rPr>
          <w:rFonts w:ascii="Times New Roman" w:hAnsi="Times New Roman"/>
          <w:color w:val="000000"/>
          <w:szCs w:val="20"/>
          <w:lang w:val="es-ES"/>
        </w:rPr>
        <w:t>fue de</w:t>
      </w:r>
      <w:r w:rsidR="00854926">
        <w:rPr>
          <w:rFonts w:ascii="Times New Roman" w:hAnsi="Times New Roman"/>
          <w:color w:val="000000"/>
          <w:szCs w:val="20"/>
          <w:lang w:val="es-ES"/>
        </w:rPr>
        <w:t xml:space="preserve"> S/.2</w:t>
      </w:r>
      <w:r w:rsidR="001F53A6">
        <w:rPr>
          <w:rFonts w:ascii="Times New Roman" w:hAnsi="Times New Roman"/>
          <w:color w:val="000000"/>
          <w:szCs w:val="20"/>
          <w:lang w:val="es-ES"/>
        </w:rPr>
        <w:t>,</w:t>
      </w:r>
      <w:r w:rsidR="0013017C">
        <w:rPr>
          <w:rFonts w:ascii="Times New Roman" w:hAnsi="Times New Roman"/>
          <w:color w:val="000000"/>
          <w:szCs w:val="20"/>
          <w:lang w:val="es-ES"/>
        </w:rPr>
        <w:t>5</w:t>
      </w:r>
      <w:r w:rsidR="00883821">
        <w:rPr>
          <w:rFonts w:ascii="Times New Roman" w:hAnsi="Times New Roman"/>
          <w:color w:val="000000"/>
          <w:szCs w:val="20"/>
          <w:lang w:val="es-ES"/>
        </w:rPr>
        <w:t>79</w:t>
      </w:r>
      <w:r w:rsidR="00854926">
        <w:rPr>
          <w:rFonts w:ascii="Times New Roman" w:hAnsi="Times New Roman"/>
          <w:color w:val="000000"/>
          <w:szCs w:val="20"/>
          <w:lang w:val="es-ES"/>
        </w:rPr>
        <w:t xml:space="preserve"> la venta.</w:t>
      </w:r>
    </w:p>
    <w:p w:rsidR="00782704" w:rsidRDefault="00782704" w:rsidP="00782704">
      <w:pPr>
        <w:pStyle w:val="SBS"/>
        <w:rPr>
          <w:rFonts w:ascii="Times New Roman" w:hAnsi="Times New Roman"/>
          <w:color w:val="000000"/>
          <w:szCs w:val="20"/>
          <w:highlight w:val="yellow"/>
          <w:lang w:val="es-ES"/>
        </w:rPr>
        <w:sectPr w:rsidR="00782704" w:rsidSect="002E6383">
          <w:type w:val="continuous"/>
          <w:pgSz w:w="11906" w:h="16838"/>
          <w:pgMar w:top="1417" w:right="1701" w:bottom="1417" w:left="1701" w:header="720" w:footer="720" w:gutter="0"/>
          <w:cols w:num="2" w:space="720"/>
        </w:sectPr>
      </w:pPr>
    </w:p>
    <w:p w:rsidR="00782704" w:rsidRDefault="00782704" w:rsidP="00782704">
      <w:pPr>
        <w:pStyle w:val="SBS"/>
        <w:rPr>
          <w:rFonts w:ascii="Times New Roman" w:hAnsi="Times New Roman"/>
          <w:color w:val="000000"/>
          <w:szCs w:val="20"/>
          <w:highlight w:val="yellow"/>
          <w:lang w:val="es-ES"/>
        </w:rPr>
      </w:pPr>
    </w:p>
    <w:p w:rsidR="00A35F09" w:rsidRDefault="00A35F09" w:rsidP="00782704">
      <w:pPr>
        <w:pStyle w:val="SBS"/>
        <w:rPr>
          <w:rFonts w:ascii="Times New Roman" w:hAnsi="Times New Roman"/>
          <w:color w:val="000000"/>
          <w:szCs w:val="20"/>
          <w:highlight w:val="yellow"/>
          <w:lang w:val="es-ES"/>
        </w:rPr>
      </w:pPr>
    </w:p>
    <w:p w:rsidR="00A35F09" w:rsidRDefault="00A35F09" w:rsidP="00782704">
      <w:pPr>
        <w:pStyle w:val="SBS"/>
        <w:rPr>
          <w:rFonts w:ascii="Times New Roman" w:hAnsi="Times New Roman"/>
          <w:color w:val="000000"/>
          <w:szCs w:val="20"/>
          <w:highlight w:val="yellow"/>
          <w:lang w:val="es-ES"/>
        </w:rPr>
      </w:pPr>
    </w:p>
    <w:p w:rsidR="00A35F09" w:rsidRDefault="00A35F09" w:rsidP="00782704">
      <w:pPr>
        <w:pStyle w:val="SBS"/>
        <w:rPr>
          <w:rFonts w:ascii="Times New Roman" w:hAnsi="Times New Roman"/>
          <w:color w:val="000000"/>
          <w:szCs w:val="20"/>
          <w:highlight w:val="yellow"/>
          <w:lang w:val="es-ES"/>
        </w:rPr>
      </w:pPr>
    </w:p>
    <w:p w:rsidR="00852557" w:rsidRPr="007062B5" w:rsidRDefault="00931D19" w:rsidP="007062B5">
      <w:pPr>
        <w:pStyle w:val="SBS"/>
        <w:rPr>
          <w:rFonts w:ascii="Times New Roman" w:hAnsi="Times New Roman"/>
          <w:color w:val="000000"/>
          <w:szCs w:val="20"/>
          <w:highlight w:val="yellow"/>
          <w:lang w:val="es-ES"/>
        </w:rPr>
        <w:sectPr w:rsidR="00852557" w:rsidRPr="007062B5" w:rsidSect="007F6778">
          <w:type w:val="continuous"/>
          <w:pgSz w:w="11906" w:h="16838"/>
          <w:pgMar w:top="1417" w:right="1701" w:bottom="1417" w:left="1701" w:header="720" w:footer="720" w:gutter="0"/>
          <w:cols w:space="720"/>
        </w:sectPr>
      </w:pPr>
      <w:r w:rsidRPr="00931D19">
        <w:rPr>
          <w:rFonts w:ascii="Times New Roman" w:hAnsi="Times New Roman"/>
          <w:noProof/>
          <w:color w:val="000000"/>
          <w:szCs w:val="20"/>
          <w:lang w:val="es-PE" w:eastAsia="es-PE"/>
        </w:rPr>
        <w:drawing>
          <wp:inline distT="0" distB="0" distL="0" distR="0">
            <wp:extent cx="5400040" cy="2641364"/>
            <wp:effectExtent l="19050" t="0" r="10160" b="6586"/>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852557" w:rsidRPr="0096263F" w:rsidRDefault="00852557">
      <w:pPr>
        <w:pStyle w:val="Ttulo1"/>
        <w:numPr>
          <w:ilvl w:val="0"/>
          <w:numId w:val="1"/>
        </w:numPr>
        <w:rPr>
          <w:sz w:val="26"/>
        </w:rPr>
      </w:pPr>
      <w:bookmarkStart w:id="8" w:name="_Hlt80439059"/>
      <w:bookmarkStart w:id="9" w:name="_Toc106181550"/>
      <w:r w:rsidRPr="0096263F">
        <w:rPr>
          <w:sz w:val="26"/>
        </w:rPr>
        <w:lastRenderedPageBreak/>
        <w:t>SECTOR  EXTERNO</w:t>
      </w:r>
    </w:p>
    <w:p w:rsidR="00852557" w:rsidRPr="001F750C" w:rsidRDefault="00852557">
      <w:pPr>
        <w:pStyle w:val="times"/>
        <w:spacing w:before="0" w:beforeAutospacing="0" w:after="0" w:afterAutospacing="0"/>
        <w:rPr>
          <w:rFonts w:eastAsia="Times New Roman"/>
        </w:rPr>
        <w:sectPr w:rsidR="00852557" w:rsidRPr="001F750C">
          <w:headerReference w:type="default" r:id="rId87"/>
          <w:footerReference w:type="default" r:id="rId88"/>
          <w:footerReference w:type="first" r:id="rId89"/>
          <w:type w:val="continuous"/>
          <w:pgSz w:w="11907" w:h="16840" w:code="9"/>
          <w:pgMar w:top="1701" w:right="1418" w:bottom="1418" w:left="1701" w:header="1134" w:footer="1134" w:gutter="0"/>
          <w:paperSrc w:first="15"/>
          <w:cols w:space="720"/>
          <w:titlePg/>
        </w:sectPr>
      </w:pPr>
    </w:p>
    <w:p w:rsidR="00852557" w:rsidRPr="001F750C" w:rsidRDefault="00852557"/>
    <w:p w:rsidR="00852557" w:rsidRPr="0096263F" w:rsidRDefault="00852557">
      <w:pPr>
        <w:pStyle w:val="Ttulo2"/>
        <w:numPr>
          <w:ilvl w:val="1"/>
          <w:numId w:val="1"/>
        </w:numPr>
        <w:rPr>
          <w:rFonts w:ascii="Times New Roman" w:hAnsi="Times New Roman"/>
          <w:sz w:val="22"/>
        </w:rPr>
      </w:pPr>
      <w:bookmarkStart w:id="10" w:name="_Hlt70502150"/>
      <w:bookmarkEnd w:id="10"/>
      <w:r w:rsidRPr="0096263F">
        <w:rPr>
          <w:rFonts w:ascii="Times New Roman" w:hAnsi="Times New Roman"/>
          <w:sz w:val="22"/>
        </w:rPr>
        <w:t>Exportaciones</w:t>
      </w:r>
    </w:p>
    <w:p w:rsidR="00852557" w:rsidRDefault="00852557">
      <w:pPr>
        <w:rPr>
          <w:lang w:val="es-ES_tradnl"/>
        </w:rPr>
      </w:pPr>
    </w:p>
    <w:p w:rsidR="00852557" w:rsidRDefault="00852557">
      <w:pPr>
        <w:pStyle w:val="Sangradetextonormal"/>
        <w:ind w:firstLine="0"/>
        <w:rPr>
          <w:sz w:val="22"/>
        </w:rPr>
        <w:sectPr w:rsidR="00852557">
          <w:type w:val="continuous"/>
          <w:pgSz w:w="11907" w:h="16840" w:code="9"/>
          <w:pgMar w:top="1701" w:right="1418" w:bottom="1418" w:left="1701" w:header="1134" w:footer="1134" w:gutter="0"/>
          <w:paperSrc w:first="15"/>
          <w:cols w:space="720"/>
          <w:titlePg/>
        </w:sectPr>
      </w:pPr>
    </w:p>
    <w:p w:rsidR="003511BF" w:rsidRDefault="003511BF" w:rsidP="003511BF">
      <w:pPr>
        <w:pStyle w:val="Sangradetextonormal"/>
        <w:ind w:firstLine="0"/>
        <w:rPr>
          <w:sz w:val="22"/>
        </w:rPr>
      </w:pPr>
      <w:r>
        <w:rPr>
          <w:sz w:val="22"/>
        </w:rPr>
        <w:lastRenderedPageBreak/>
        <w:t xml:space="preserve">En febrero, las </w:t>
      </w:r>
      <w:r>
        <w:rPr>
          <w:b/>
          <w:sz w:val="22"/>
        </w:rPr>
        <w:t>exportaciones</w:t>
      </w:r>
      <w:r>
        <w:rPr>
          <w:sz w:val="22"/>
        </w:rPr>
        <w:t xml:space="preserve"> del departamento de Piura fueron de US$ 242,3 millones, lo que significó una incremento de 30,0 por ciento respecto a igual mes del año pasado. Esto obedeció a la expansión en las ventas de productos tradicionales (41,0 por ciento) y no tradicionales (23,8 por ciento).</w:t>
      </w:r>
    </w:p>
    <w:p w:rsidR="003511BF" w:rsidRDefault="003511BF" w:rsidP="003511BF">
      <w:pPr>
        <w:pStyle w:val="Sangradetextonormal"/>
        <w:ind w:firstLine="0"/>
        <w:rPr>
          <w:sz w:val="22"/>
        </w:rPr>
      </w:pPr>
      <w:r w:rsidRPr="009255B5">
        <w:rPr>
          <w:sz w:val="22"/>
        </w:rPr>
        <w:t>Dentro del primer grupo, aumentaron l</w:t>
      </w:r>
      <w:r>
        <w:rPr>
          <w:sz w:val="22"/>
        </w:rPr>
        <w:t xml:space="preserve">os envíos </w:t>
      </w:r>
      <w:r w:rsidRPr="009255B5">
        <w:rPr>
          <w:sz w:val="22"/>
        </w:rPr>
        <w:t>de petróleo y derivados</w:t>
      </w:r>
      <w:r>
        <w:rPr>
          <w:sz w:val="22"/>
        </w:rPr>
        <w:t xml:space="preserve"> (77,7 por ciento) y azúcar (138,6 por ciento) pero cayeron </w:t>
      </w:r>
      <w:r w:rsidRPr="009255B5">
        <w:rPr>
          <w:sz w:val="22"/>
        </w:rPr>
        <w:t xml:space="preserve"> </w:t>
      </w:r>
      <w:r>
        <w:rPr>
          <w:sz w:val="22"/>
        </w:rPr>
        <w:t>los de harina de pescado</w:t>
      </w:r>
      <w:r w:rsidRPr="009255B5">
        <w:rPr>
          <w:sz w:val="22"/>
        </w:rPr>
        <w:t xml:space="preserve"> (</w:t>
      </w:r>
      <w:r>
        <w:rPr>
          <w:sz w:val="22"/>
        </w:rPr>
        <w:t>-79</w:t>
      </w:r>
      <w:r w:rsidRPr="009255B5">
        <w:rPr>
          <w:sz w:val="22"/>
        </w:rPr>
        <w:t>,</w:t>
      </w:r>
      <w:r>
        <w:rPr>
          <w:sz w:val="22"/>
        </w:rPr>
        <w:t>1</w:t>
      </w:r>
      <w:r w:rsidRPr="009255B5">
        <w:rPr>
          <w:sz w:val="22"/>
        </w:rPr>
        <w:t xml:space="preserve"> por ciento), café (</w:t>
      </w:r>
      <w:r>
        <w:rPr>
          <w:sz w:val="22"/>
        </w:rPr>
        <w:t xml:space="preserve">-29,8 </w:t>
      </w:r>
      <w:r w:rsidRPr="009255B5">
        <w:rPr>
          <w:sz w:val="22"/>
        </w:rPr>
        <w:t xml:space="preserve">por ciento) y </w:t>
      </w:r>
      <w:r>
        <w:rPr>
          <w:sz w:val="22"/>
        </w:rPr>
        <w:t>oleína</w:t>
      </w:r>
      <w:r w:rsidRPr="009255B5">
        <w:rPr>
          <w:sz w:val="22"/>
        </w:rPr>
        <w:t xml:space="preserve"> (</w:t>
      </w:r>
      <w:r>
        <w:rPr>
          <w:sz w:val="22"/>
        </w:rPr>
        <w:t xml:space="preserve">-54,3 </w:t>
      </w:r>
      <w:r w:rsidRPr="009255B5">
        <w:rPr>
          <w:sz w:val="22"/>
        </w:rPr>
        <w:t>por ciento)</w:t>
      </w:r>
      <w:r w:rsidRPr="007A2C26">
        <w:rPr>
          <w:sz w:val="22"/>
        </w:rPr>
        <w:t>.</w:t>
      </w:r>
    </w:p>
    <w:p w:rsidR="003511BF" w:rsidRDefault="003511BF" w:rsidP="003511BF">
      <w:pPr>
        <w:pStyle w:val="Sangradetextonormal"/>
        <w:ind w:firstLine="0"/>
        <w:rPr>
          <w:sz w:val="22"/>
        </w:rPr>
        <w:sectPr w:rsidR="003511BF">
          <w:type w:val="continuous"/>
          <w:pgSz w:w="11907" w:h="16840" w:code="9"/>
          <w:pgMar w:top="1701" w:right="1418" w:bottom="1418" w:left="1701" w:header="1134" w:footer="1134" w:gutter="0"/>
          <w:paperSrc w:first="15"/>
          <w:cols w:num="2" w:space="708"/>
          <w:titlePg/>
        </w:sectPr>
      </w:pPr>
      <w:r w:rsidRPr="007A2C26">
        <w:rPr>
          <w:sz w:val="22"/>
        </w:rPr>
        <w:t>En</w:t>
      </w:r>
      <w:r>
        <w:rPr>
          <w:sz w:val="22"/>
        </w:rPr>
        <w:t xml:space="preserve"> relación con los</w:t>
      </w:r>
      <w:r w:rsidRPr="006C2581">
        <w:rPr>
          <w:sz w:val="22"/>
        </w:rPr>
        <w:t xml:space="preserve"> </w:t>
      </w:r>
      <w:r>
        <w:rPr>
          <w:sz w:val="22"/>
        </w:rPr>
        <w:t xml:space="preserve">productos </w:t>
      </w:r>
      <w:r w:rsidRPr="006C2581">
        <w:rPr>
          <w:sz w:val="22"/>
        </w:rPr>
        <w:t>no</w:t>
      </w:r>
      <w:r w:rsidRPr="002062D7">
        <w:rPr>
          <w:color w:val="FF0000"/>
          <w:sz w:val="22"/>
        </w:rPr>
        <w:t xml:space="preserve"> </w:t>
      </w:r>
      <w:r w:rsidRPr="005221BB">
        <w:rPr>
          <w:sz w:val="22"/>
        </w:rPr>
        <w:t>tradicionales</w:t>
      </w:r>
      <w:r>
        <w:rPr>
          <w:sz w:val="22"/>
        </w:rPr>
        <w:t xml:space="preserve">, el incremento más significativo </w:t>
      </w:r>
      <w:r>
        <w:rPr>
          <w:sz w:val="22"/>
        </w:rPr>
        <w:lastRenderedPageBreak/>
        <w:t xml:space="preserve">fue el de etanol (135 veces más), pero también crecieron las ventas de colas de langostinos congeladas (777,6 por ciento), conchas de abanico (72,4 por ciento), frijoles y otras legumbres (105,1 por ciento), </w:t>
      </w:r>
      <w:r w:rsidRPr="005221BB">
        <w:rPr>
          <w:sz w:val="22"/>
        </w:rPr>
        <w:t>fosfatos naturales (</w:t>
      </w:r>
      <w:r>
        <w:rPr>
          <w:sz w:val="22"/>
        </w:rPr>
        <w:t xml:space="preserve">28,9 </w:t>
      </w:r>
      <w:r w:rsidRPr="005221BB">
        <w:rPr>
          <w:sz w:val="22"/>
        </w:rPr>
        <w:t>por ciento)</w:t>
      </w:r>
      <w:r>
        <w:rPr>
          <w:sz w:val="22"/>
        </w:rPr>
        <w:t>,</w:t>
      </w:r>
      <w:r w:rsidRPr="005221BB">
        <w:rPr>
          <w:sz w:val="22"/>
        </w:rPr>
        <w:t xml:space="preserve"> </w:t>
      </w:r>
      <w:r>
        <w:rPr>
          <w:sz w:val="22"/>
        </w:rPr>
        <w:t>pota congelada (27,3 por ciento), mangos (11,6 por ciento), bananas (6,5 por ciento), uvas (72,8 por ciento) y pimientos preparados (7,9</w:t>
      </w:r>
      <w:r w:rsidRPr="005221BB">
        <w:rPr>
          <w:sz w:val="22"/>
        </w:rPr>
        <w:t xml:space="preserve"> por ciento)</w:t>
      </w:r>
      <w:r>
        <w:rPr>
          <w:sz w:val="22"/>
        </w:rPr>
        <w:t>. En contraste, cayeron las exportaciones de pescado congelado (-2,1 por ciento)</w:t>
      </w:r>
      <w:r w:rsidRPr="003B7BFB">
        <w:rPr>
          <w:sz w:val="22"/>
        </w:rPr>
        <w:t xml:space="preserve"> </w:t>
      </w:r>
      <w:r w:rsidRPr="005221BB">
        <w:rPr>
          <w:sz w:val="22"/>
        </w:rPr>
        <w:t>conservas de pescado (</w:t>
      </w:r>
      <w:r>
        <w:rPr>
          <w:sz w:val="22"/>
        </w:rPr>
        <w:t xml:space="preserve">-1,5 </w:t>
      </w:r>
      <w:r w:rsidRPr="005221BB">
        <w:rPr>
          <w:sz w:val="22"/>
        </w:rPr>
        <w:t>por ciento)</w:t>
      </w:r>
      <w:r>
        <w:rPr>
          <w:sz w:val="22"/>
        </w:rPr>
        <w:t xml:space="preserve"> e hilados de algodón (-11,9 por ciento).</w:t>
      </w:r>
    </w:p>
    <w:p w:rsidR="0096263F" w:rsidRDefault="0096263F" w:rsidP="0096263F">
      <w:pPr>
        <w:pStyle w:val="Sangradetextonormal"/>
        <w:ind w:firstLine="0"/>
        <w:rPr>
          <w:sz w:val="22"/>
        </w:rPr>
        <w:sectPr w:rsidR="0096263F">
          <w:type w:val="continuous"/>
          <w:pgSz w:w="11907" w:h="16840" w:code="9"/>
          <w:pgMar w:top="1701" w:right="1418" w:bottom="1418" w:left="1701" w:header="1134" w:footer="1134" w:gutter="0"/>
          <w:paperSrc w:first="15"/>
          <w:cols w:num="2" w:space="708"/>
          <w:titlePg/>
        </w:sectPr>
      </w:pPr>
    </w:p>
    <w:p w:rsidR="00DA74A9" w:rsidRDefault="00DA74A9" w:rsidP="00DA74A9">
      <w:pPr>
        <w:pStyle w:val="Sangradetextonormal"/>
        <w:ind w:firstLine="0"/>
        <w:rPr>
          <w:sz w:val="22"/>
        </w:rPr>
      </w:pPr>
    </w:p>
    <w:p w:rsidR="004E61E3" w:rsidRDefault="004E61E3">
      <w:pPr>
        <w:ind w:firstLine="708"/>
        <w:jc w:val="center"/>
        <w:rPr>
          <w:sz w:val="22"/>
        </w:rPr>
      </w:pPr>
    </w:p>
    <w:p w:rsidR="004E61E3" w:rsidRDefault="004E61E3">
      <w:pPr>
        <w:ind w:firstLine="708"/>
        <w:jc w:val="center"/>
        <w:rPr>
          <w:sz w:val="22"/>
        </w:rPr>
        <w:sectPr w:rsidR="004E61E3">
          <w:type w:val="continuous"/>
          <w:pgSz w:w="11907" w:h="16840" w:code="9"/>
          <w:pgMar w:top="1701" w:right="1418" w:bottom="1418" w:left="1701" w:header="1134" w:footer="1134" w:gutter="0"/>
          <w:paperSrc w:first="15"/>
          <w:cols w:num="2" w:space="708"/>
          <w:titlePg/>
        </w:sectPr>
      </w:pPr>
    </w:p>
    <w:p w:rsidR="00852557" w:rsidRDefault="008729EC">
      <w:pPr>
        <w:jc w:val="center"/>
        <w:rPr>
          <w:sz w:val="22"/>
        </w:rPr>
      </w:pPr>
      <w:r w:rsidRPr="00F17F75">
        <w:rPr>
          <w:sz w:val="22"/>
        </w:rPr>
        <w:object w:dxaOrig="8351" w:dyaOrig="5135">
          <v:shape id="_x0000_i1044" type="#_x0000_t75" style="width:417.75pt;height:256.5pt" o:ole="">
            <v:imagedata r:id="rId90" o:title=""/>
          </v:shape>
          <o:OLEObject Type="Embed" ProgID="Excel.Sheet.12" ShapeID="_x0000_i1044" DrawAspect="Content" ObjectID="_1428486426" r:id="rId91"/>
        </w:object>
      </w:r>
    </w:p>
    <w:p w:rsidR="00C25AF5" w:rsidRDefault="00C25AF5">
      <w:pPr>
        <w:jc w:val="center"/>
        <w:rPr>
          <w:sz w:val="22"/>
        </w:rPr>
      </w:pPr>
    </w:p>
    <w:p w:rsidR="00596288" w:rsidRDefault="00596288" w:rsidP="000865D1">
      <w:pPr>
        <w:rPr>
          <w:sz w:val="22"/>
        </w:rPr>
      </w:pPr>
    </w:p>
    <w:p w:rsidR="00A243CF" w:rsidRDefault="00A243CF" w:rsidP="000865D1">
      <w:pPr>
        <w:rPr>
          <w:sz w:val="22"/>
        </w:rPr>
        <w:sectPr w:rsidR="00A243CF">
          <w:type w:val="continuous"/>
          <w:pgSz w:w="11907" w:h="16840" w:code="9"/>
          <w:pgMar w:top="1701" w:right="1418" w:bottom="1418" w:left="1701" w:header="1134" w:footer="1134" w:gutter="0"/>
          <w:paperSrc w:first="15"/>
          <w:cols w:space="708"/>
          <w:titlePg/>
        </w:sectPr>
      </w:pPr>
    </w:p>
    <w:p w:rsidR="003511BF" w:rsidRDefault="003511BF" w:rsidP="003511BF">
      <w:pPr>
        <w:rPr>
          <w:sz w:val="22"/>
        </w:rPr>
      </w:pPr>
      <w:r>
        <w:rPr>
          <w:sz w:val="22"/>
        </w:rPr>
        <w:lastRenderedPageBreak/>
        <w:t>En el primer bimestre del año, las exportaciones crecieron 14,5 por ciento en relación con igual período del año anterior.</w:t>
      </w:r>
    </w:p>
    <w:p w:rsidR="003511BF" w:rsidRPr="00B97479" w:rsidRDefault="003511BF" w:rsidP="003511BF">
      <w:pPr>
        <w:rPr>
          <w:bCs/>
          <w:sz w:val="22"/>
        </w:rPr>
      </w:pPr>
      <w:r>
        <w:rPr>
          <w:sz w:val="22"/>
        </w:rPr>
        <w:t>La participación relativa de las exportaciones tradicionales fue de</w:t>
      </w:r>
      <w:r>
        <w:rPr>
          <w:bCs/>
          <w:sz w:val="22"/>
        </w:rPr>
        <w:t xml:space="preserve"> 42,2 por ciento frente a 57,8 por ciento de las exportaciones no tradicionales.</w:t>
      </w:r>
    </w:p>
    <w:p w:rsidR="003511BF" w:rsidRDefault="003511BF" w:rsidP="003511BF">
      <w:pPr>
        <w:rPr>
          <w:bCs/>
          <w:sz w:val="22"/>
        </w:rPr>
      </w:pPr>
      <w:r>
        <w:rPr>
          <w:sz w:val="22"/>
        </w:rPr>
        <w:lastRenderedPageBreak/>
        <w:t xml:space="preserve">La participación del sector pesquero disminuyó de 30,0 por ciento a 21,2 por ciento, en tanto que la de “Otros Sectores” aumentó de 17,5 por ciento a 19,1 por ciento, sustentada en etanol, cuyo peso relativo dentro del total pasó </w:t>
      </w:r>
      <w:r w:rsidRPr="00043FE8">
        <w:rPr>
          <w:sz w:val="22"/>
        </w:rPr>
        <w:t xml:space="preserve">de </w:t>
      </w:r>
      <w:r>
        <w:rPr>
          <w:sz w:val="22"/>
        </w:rPr>
        <w:t>0,0</w:t>
      </w:r>
      <w:r w:rsidRPr="00043FE8">
        <w:rPr>
          <w:sz w:val="22"/>
        </w:rPr>
        <w:t xml:space="preserve"> a </w:t>
      </w:r>
      <w:r>
        <w:rPr>
          <w:sz w:val="22"/>
        </w:rPr>
        <w:t>1</w:t>
      </w:r>
      <w:r w:rsidRPr="00043FE8">
        <w:rPr>
          <w:sz w:val="22"/>
        </w:rPr>
        <w:t>,</w:t>
      </w:r>
      <w:r>
        <w:rPr>
          <w:sz w:val="22"/>
        </w:rPr>
        <w:t>7</w:t>
      </w:r>
      <w:r w:rsidRPr="00043FE8">
        <w:rPr>
          <w:sz w:val="22"/>
        </w:rPr>
        <w:t xml:space="preserve"> por ciento.</w:t>
      </w:r>
    </w:p>
    <w:p w:rsidR="003511BF" w:rsidRDefault="003511BF" w:rsidP="003511BF">
      <w:pPr>
        <w:rPr>
          <w:bCs/>
          <w:sz w:val="22"/>
        </w:rPr>
        <w:sectPr w:rsidR="003511BF" w:rsidSect="003511BF">
          <w:type w:val="continuous"/>
          <w:pgSz w:w="11907" w:h="16840" w:code="9"/>
          <w:pgMar w:top="1701" w:right="1418" w:bottom="1418" w:left="1701" w:header="1134" w:footer="1134" w:gutter="0"/>
          <w:paperSrc w:first="15"/>
          <w:cols w:num="2" w:space="708"/>
          <w:titlePg/>
        </w:sectPr>
      </w:pPr>
    </w:p>
    <w:p w:rsidR="003511BF" w:rsidRDefault="003511BF" w:rsidP="003511BF">
      <w:pPr>
        <w:rPr>
          <w:bCs/>
          <w:sz w:val="22"/>
        </w:rPr>
      </w:pPr>
    </w:p>
    <w:p w:rsidR="00027A05" w:rsidRDefault="00284992" w:rsidP="00A63B51">
      <w:pPr>
        <w:rPr>
          <w:bCs/>
          <w:sz w:val="22"/>
        </w:rPr>
      </w:pPr>
      <w:r w:rsidRPr="00284992">
        <w:rPr>
          <w:noProof/>
          <w:lang w:val="es-PE" w:eastAsia="es-PE"/>
        </w:rPr>
        <w:lastRenderedPageBreak/>
        <w:pict>
          <v:shape id="_x0000_s410494" type="#_x0000_t75" style="position:absolute;left:0;text-align:left;margin-left:4.1pt;margin-top:50.8pt;width:440.9pt;height:216.05pt;z-index:251844096">
            <v:imagedata r:id="rId92" o:title=""/>
            <w10:wrap type="square"/>
          </v:shape>
          <o:OLEObject Type="Embed" ProgID="Excel.Sheet.12" ShapeID="_x0000_s410494" DrawAspect="Content" ObjectID="_1428486448" r:id="rId93"/>
        </w:pict>
      </w:r>
      <w:r w:rsidRPr="00284992">
        <w:rPr>
          <w:noProof/>
          <w:lang w:val="es-PE" w:eastAsia="es-PE"/>
        </w:rPr>
        <w:pict>
          <v:shape id="_x0000_s410495" type="#_x0000_t75" style="position:absolute;left:0;text-align:left;margin-left:-8.85pt;margin-top:325.2pt;width:453.85pt;height:222.55pt;z-index:251845120">
            <v:imagedata r:id="rId94" o:title=""/>
            <w10:wrap type="square"/>
          </v:shape>
          <o:OLEObject Type="Embed" ProgID="Excel.Sheet.12" ShapeID="_x0000_s410495" DrawAspect="Content" ObjectID="_1428486449" r:id="rId95"/>
        </w:pict>
      </w:r>
    </w:p>
    <w:p w:rsidR="00AF1200" w:rsidRDefault="00AF1200" w:rsidP="00A63B51">
      <w:pPr>
        <w:rPr>
          <w:bCs/>
          <w:sz w:val="22"/>
        </w:rPr>
      </w:pPr>
    </w:p>
    <w:p w:rsidR="00AF1200" w:rsidRDefault="00AF1200" w:rsidP="00A63B51">
      <w:pPr>
        <w:rPr>
          <w:bCs/>
          <w:sz w:val="22"/>
        </w:rPr>
        <w:sectPr w:rsidR="00AF1200" w:rsidSect="00027A05">
          <w:type w:val="continuous"/>
          <w:pgSz w:w="11907" w:h="16840" w:code="9"/>
          <w:pgMar w:top="1701" w:right="1418" w:bottom="1418" w:left="1701" w:header="1134" w:footer="1134" w:gutter="0"/>
          <w:paperSrc w:first="15"/>
          <w:cols w:space="708"/>
          <w:titlePg/>
        </w:sectPr>
      </w:pPr>
    </w:p>
    <w:p w:rsidR="00701F39" w:rsidRDefault="00701F39" w:rsidP="006C39FC">
      <w:pPr>
        <w:pStyle w:val="Sangradetextonormal"/>
        <w:ind w:left="-340" w:firstLine="0"/>
        <w:rPr>
          <w:sz w:val="22"/>
        </w:rPr>
      </w:pPr>
    </w:p>
    <w:p w:rsidR="00A05534" w:rsidRDefault="00A05534" w:rsidP="00ED1B8C">
      <w:pPr>
        <w:pStyle w:val="Sangradetextonormal"/>
        <w:ind w:firstLine="0"/>
      </w:pPr>
    </w:p>
    <w:p w:rsidR="00A243CF" w:rsidRDefault="00A243CF" w:rsidP="00ED1B8C">
      <w:pPr>
        <w:pStyle w:val="Sangradetextonormal"/>
        <w:ind w:firstLine="0"/>
      </w:pPr>
    </w:p>
    <w:p w:rsidR="00A243CF" w:rsidRDefault="00A243CF" w:rsidP="00ED1B8C">
      <w:pPr>
        <w:pStyle w:val="Sangradetextonormal"/>
        <w:ind w:firstLine="0"/>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A243CF" w:rsidRDefault="00A243CF" w:rsidP="009D3FA5">
      <w:pPr>
        <w:pStyle w:val="Sangradetextonormal"/>
        <w:ind w:firstLine="0"/>
        <w:rPr>
          <w:sz w:val="22"/>
          <w:szCs w:val="22"/>
        </w:rPr>
      </w:pPr>
    </w:p>
    <w:p w:rsidR="00A243CF" w:rsidRDefault="00A243CF" w:rsidP="009D3FA5">
      <w:pPr>
        <w:pStyle w:val="Sangradetextonormal"/>
        <w:ind w:firstLine="0"/>
        <w:rPr>
          <w:sz w:val="22"/>
          <w:szCs w:val="22"/>
        </w:rPr>
      </w:pPr>
    </w:p>
    <w:p w:rsidR="00A243CF" w:rsidRDefault="00A243CF" w:rsidP="009D3FA5">
      <w:pPr>
        <w:pStyle w:val="Sangradetextonormal"/>
        <w:ind w:firstLine="0"/>
        <w:rPr>
          <w:sz w:val="22"/>
          <w:szCs w:val="22"/>
        </w:rPr>
      </w:pPr>
    </w:p>
    <w:p w:rsidR="00A243CF" w:rsidRDefault="00A243CF" w:rsidP="009D3FA5">
      <w:pPr>
        <w:pStyle w:val="Sangradetextonormal"/>
        <w:ind w:firstLine="0"/>
        <w:rPr>
          <w:sz w:val="22"/>
          <w:szCs w:val="22"/>
        </w:rPr>
        <w:sectPr w:rsidR="00A243CF" w:rsidSect="004E61E3">
          <w:type w:val="continuous"/>
          <w:pgSz w:w="11907" w:h="16840" w:code="9"/>
          <w:pgMar w:top="1276" w:right="1418" w:bottom="1418" w:left="1701" w:header="1134" w:footer="1134" w:gutter="0"/>
          <w:paperSrc w:first="15"/>
          <w:cols w:num="2" w:space="720"/>
          <w:titlePg/>
        </w:sectPr>
      </w:pPr>
    </w:p>
    <w:p w:rsidR="00396AC2" w:rsidRDefault="00396AC2" w:rsidP="009D3FA5">
      <w:pPr>
        <w:pStyle w:val="Sangradetextonormal"/>
        <w:ind w:firstLine="0"/>
        <w:rPr>
          <w:sz w:val="22"/>
          <w:szCs w:val="22"/>
        </w:rPr>
        <w:sectPr w:rsidR="00396AC2" w:rsidSect="000865D1">
          <w:type w:val="continuous"/>
          <w:pgSz w:w="11907" w:h="16840" w:code="9"/>
          <w:pgMar w:top="1276" w:right="1418" w:bottom="1418" w:left="1701" w:header="1134" w:footer="1134" w:gutter="0"/>
          <w:paperSrc w:first="15"/>
          <w:cols w:space="720"/>
          <w:titlePg/>
        </w:sectPr>
      </w:pPr>
    </w:p>
    <w:p w:rsidR="001A39A8" w:rsidRDefault="001A39A8"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96263F" w:rsidRDefault="0096263F" w:rsidP="008B54BE">
      <w:pPr>
        <w:pStyle w:val="Sangradetextonormal"/>
        <w:ind w:firstLine="0"/>
      </w:pPr>
    </w:p>
    <w:p w:rsidR="0096263F" w:rsidRDefault="0096263F" w:rsidP="008B54BE">
      <w:pPr>
        <w:pStyle w:val="Sangradetextonormal"/>
        <w:ind w:firstLine="0"/>
      </w:pPr>
    </w:p>
    <w:p w:rsidR="0096263F" w:rsidRDefault="0096263F" w:rsidP="008B54BE">
      <w:pPr>
        <w:pStyle w:val="Sangradetextonormal"/>
        <w:ind w:firstLine="0"/>
      </w:pPr>
    </w:p>
    <w:p w:rsidR="0096263F" w:rsidRDefault="0096263F" w:rsidP="008B54BE">
      <w:pPr>
        <w:pStyle w:val="Sangradetextonormal"/>
        <w:ind w:firstLine="0"/>
      </w:pPr>
    </w:p>
    <w:p w:rsidR="0096263F" w:rsidRDefault="0096263F" w:rsidP="008B54BE">
      <w:pPr>
        <w:pStyle w:val="Sangradetextonormal"/>
        <w:ind w:firstLine="0"/>
      </w:pPr>
    </w:p>
    <w:p w:rsidR="0096263F" w:rsidRDefault="0096263F" w:rsidP="008B54BE">
      <w:pPr>
        <w:pStyle w:val="Sangradetextonormal"/>
        <w:ind w:firstLine="0"/>
      </w:pPr>
    </w:p>
    <w:p w:rsidR="0096263F" w:rsidRDefault="0096263F" w:rsidP="008B54BE">
      <w:pPr>
        <w:pStyle w:val="Sangradetextonormal"/>
        <w:ind w:firstLine="0"/>
      </w:pPr>
    </w:p>
    <w:p w:rsidR="0096263F" w:rsidRDefault="0096263F" w:rsidP="008B54BE">
      <w:pPr>
        <w:pStyle w:val="Sangradetextonormal"/>
        <w:ind w:firstLine="0"/>
      </w:pPr>
    </w:p>
    <w:p w:rsidR="0096263F" w:rsidRDefault="0096263F"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284992" w:rsidP="008B54BE">
      <w:pPr>
        <w:pStyle w:val="Sangradetextonormal"/>
        <w:ind w:firstLine="0"/>
      </w:pPr>
      <w:r>
        <w:rPr>
          <w:noProof/>
          <w:lang w:val="es-PE" w:eastAsia="es-PE"/>
        </w:rPr>
        <w:pict>
          <v:shape id="_x0000_s410496" type="#_x0000_t75" style="position:absolute;left:0;text-align:left;margin-left:-4.6pt;margin-top:.6pt;width:421.85pt;height:432.75pt;z-index:251846144">
            <v:imagedata r:id="rId96" o:title=""/>
          </v:shape>
          <o:OLEObject Type="Embed" ProgID="Excel.Sheet.12" ShapeID="_x0000_s410496" DrawAspect="Content" ObjectID="_1428486450" r:id="rId97"/>
        </w:pict>
      </w: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B062F1" w:rsidRDefault="00B062F1" w:rsidP="008B54BE">
      <w:pPr>
        <w:pStyle w:val="Sangradetextonormal"/>
        <w:ind w:firstLine="0"/>
      </w:pPr>
    </w:p>
    <w:p w:rsidR="0073266A" w:rsidRDefault="00284992" w:rsidP="008B54BE">
      <w:pPr>
        <w:pStyle w:val="Sangradetextonormal"/>
        <w:ind w:firstLine="0"/>
      </w:pPr>
      <w:r w:rsidRPr="00284992">
        <w:rPr>
          <w:noProof/>
          <w:lang w:val="es-ES" w:eastAsia="en-US"/>
        </w:rPr>
        <w:pict>
          <v:shape id="_x0000_s410195" type="#_x0000_t202" style="position:absolute;left:0;text-align:left;margin-left:183.05pt;margin-top:19.65pt;width:26.1pt;height:19.45pt;z-index:251821568;mso-height-percent:200;mso-height-percent:200;mso-width-relative:margin;mso-height-relative:margin" stroked="f">
            <v:textbox style="mso-fit-shape-to-text:t">
              <w:txbxContent>
                <w:p w:rsidR="00BF0AB2" w:rsidRPr="000302DD" w:rsidRDefault="00BF0AB2">
                  <w:pPr>
                    <w:rPr>
                      <w:sz w:val="20"/>
                      <w:szCs w:val="20"/>
                    </w:rPr>
                  </w:pPr>
                </w:p>
              </w:txbxContent>
            </v:textbox>
          </v:shape>
        </w:pict>
      </w:r>
    </w:p>
    <w:p w:rsidR="00B062F1" w:rsidRDefault="00B062F1" w:rsidP="00622048">
      <w:pPr>
        <w:rPr>
          <w:sz w:val="22"/>
          <w:szCs w:val="22"/>
        </w:rPr>
      </w:pPr>
    </w:p>
    <w:p w:rsidR="00B062F1" w:rsidRDefault="00B062F1" w:rsidP="00622048">
      <w:pPr>
        <w:rPr>
          <w:sz w:val="22"/>
          <w:szCs w:val="22"/>
        </w:rPr>
      </w:pPr>
    </w:p>
    <w:p w:rsidR="00B062F1" w:rsidRDefault="00B062F1" w:rsidP="00622048">
      <w:pPr>
        <w:rPr>
          <w:sz w:val="22"/>
          <w:szCs w:val="22"/>
        </w:rPr>
      </w:pPr>
    </w:p>
    <w:p w:rsidR="00B062F1" w:rsidRDefault="00B062F1" w:rsidP="00622048">
      <w:pPr>
        <w:rPr>
          <w:sz w:val="22"/>
          <w:szCs w:val="22"/>
        </w:rPr>
      </w:pPr>
    </w:p>
    <w:p w:rsidR="00B062F1" w:rsidRDefault="00B062F1" w:rsidP="00622048">
      <w:pPr>
        <w:rPr>
          <w:sz w:val="22"/>
          <w:szCs w:val="22"/>
        </w:rPr>
      </w:pPr>
    </w:p>
    <w:p w:rsidR="00B062F1" w:rsidRDefault="00B062F1" w:rsidP="00622048">
      <w:pPr>
        <w:rPr>
          <w:sz w:val="22"/>
          <w:szCs w:val="22"/>
        </w:rPr>
      </w:pPr>
    </w:p>
    <w:p w:rsidR="00B062F1" w:rsidRDefault="00B062F1" w:rsidP="00622048">
      <w:pPr>
        <w:rPr>
          <w:sz w:val="22"/>
          <w:szCs w:val="22"/>
        </w:rPr>
      </w:pPr>
    </w:p>
    <w:p w:rsidR="00B062F1" w:rsidRPr="00DA433C" w:rsidRDefault="00B062F1" w:rsidP="00622048">
      <w:pPr>
        <w:rPr>
          <w:sz w:val="22"/>
          <w:szCs w:val="22"/>
        </w:rPr>
      </w:pPr>
    </w:p>
    <w:p w:rsidR="00622048" w:rsidRDefault="00622048" w:rsidP="00622048">
      <w:pPr>
        <w:pStyle w:val="Sangradetextonormal"/>
        <w:jc w:val="left"/>
        <w:rPr>
          <w:sz w:val="22"/>
          <w:szCs w:val="22"/>
        </w:rPr>
      </w:pPr>
    </w:p>
    <w:p w:rsidR="00A26C6B" w:rsidRPr="00DA433C" w:rsidRDefault="00A26C6B" w:rsidP="00A26C6B">
      <w:pPr>
        <w:pStyle w:val="Sangradetextonormal"/>
        <w:jc w:val="left"/>
        <w:rPr>
          <w:sz w:val="22"/>
          <w:szCs w:val="22"/>
        </w:rPr>
        <w:sectPr w:rsidR="00A26C6B" w:rsidRPr="00DA433C">
          <w:footerReference w:type="default" r:id="rId98"/>
          <w:type w:val="continuous"/>
          <w:pgSz w:w="11907" w:h="16840" w:code="9"/>
          <w:pgMar w:top="1701" w:right="1418" w:bottom="1418" w:left="1701" w:header="1134" w:footer="1134" w:gutter="0"/>
          <w:paperSrc w:first="15"/>
          <w:cols w:num="2" w:space="720"/>
          <w:titlePg/>
        </w:sectPr>
      </w:pPr>
    </w:p>
    <w:p w:rsidR="00A26C6B" w:rsidRDefault="00A26C6B" w:rsidP="00A26C6B">
      <w:pPr>
        <w:pStyle w:val="Sangradetextonormal"/>
        <w:ind w:firstLine="0"/>
        <w:jc w:val="center"/>
      </w:pPr>
    </w:p>
    <w:p w:rsidR="0073266A" w:rsidRDefault="0073266A" w:rsidP="00A26C6B">
      <w:pPr>
        <w:pStyle w:val="Sangradetextonormal"/>
        <w:ind w:firstLine="0"/>
        <w:jc w:val="center"/>
      </w:pPr>
    </w:p>
    <w:p w:rsidR="00A26C6B" w:rsidRDefault="00A26C6B" w:rsidP="00A26C6B">
      <w:pPr>
        <w:pStyle w:val="Sangradetextonormal"/>
        <w:ind w:firstLine="0"/>
        <w:jc w:val="center"/>
      </w:pPr>
    </w:p>
    <w:p w:rsidR="005559C6" w:rsidRDefault="00284992" w:rsidP="005559C6">
      <w:pPr>
        <w:pStyle w:val="Sangradetextonormal"/>
        <w:ind w:firstLine="0"/>
        <w:sectPr w:rsidR="005559C6" w:rsidSect="009A1AFB">
          <w:type w:val="continuous"/>
          <w:pgSz w:w="11907" w:h="16840" w:code="9"/>
          <w:pgMar w:top="1701" w:right="1418" w:bottom="1418" w:left="1701" w:header="1134" w:footer="1134" w:gutter="0"/>
          <w:paperSrc w:first="15"/>
          <w:cols w:space="720"/>
          <w:titlePg/>
        </w:sectPr>
      </w:pPr>
      <w:r w:rsidRPr="00284992">
        <w:rPr>
          <w:noProof/>
          <w:lang w:val="es-ES" w:eastAsia="en-US"/>
        </w:rPr>
        <w:pict>
          <v:shape id="_x0000_s409702" type="#_x0000_t202" style="position:absolute;left:0;text-align:left;margin-left:419.25pt;margin-top:18.35pt;width:28.2pt;height:22.5pt;z-index:251798016;mso-width-relative:margin;mso-height-relative:margin" stroked="f">
            <v:textbox>
              <w:txbxContent>
                <w:p w:rsidR="00BF0AB2" w:rsidRPr="005559C6" w:rsidRDefault="00BF0AB2" w:rsidP="005559C6">
                  <w:pPr>
                    <w:rPr>
                      <w:szCs w:val="20"/>
                    </w:rPr>
                  </w:pPr>
                </w:p>
              </w:txbxContent>
            </v:textbox>
          </v:shape>
        </w:pict>
      </w:r>
      <w:r w:rsidRPr="00284992">
        <w:rPr>
          <w:noProof/>
          <w:lang w:val="es-ES" w:eastAsia="en-US"/>
        </w:rPr>
        <w:pict>
          <v:shape id="_x0000_s409651" type="#_x0000_t202" style="position:absolute;left:0;text-align:left;margin-left:421.95pt;margin-top:26pt;width:30.75pt;height:21pt;z-index:251783680;mso-width-relative:margin;mso-height-relative:margin" stroked="f">
            <v:textbox style="mso-next-textbox:#_x0000_s409651">
              <w:txbxContent>
                <w:p w:rsidR="00BF0AB2" w:rsidRPr="003F524A" w:rsidRDefault="00BF0AB2">
                  <w:pPr>
                    <w:rPr>
                      <w:sz w:val="20"/>
                      <w:szCs w:val="20"/>
                      <w:lang w:val="es-PE"/>
                    </w:rPr>
                  </w:pPr>
                </w:p>
              </w:txbxContent>
            </v:textbox>
          </v:shape>
        </w:pict>
      </w:r>
    </w:p>
    <w:p w:rsidR="0057590E" w:rsidRDefault="0057590E" w:rsidP="001A0A0D">
      <w:pPr>
        <w:pStyle w:val="Sangradetextonormal"/>
        <w:ind w:left="-794"/>
        <w:jc w:val="center"/>
      </w:pPr>
    </w:p>
    <w:p w:rsidR="00A26C6B" w:rsidRDefault="00A26C6B" w:rsidP="00A26C6B">
      <w:pPr>
        <w:pStyle w:val="Sangradetextonormal"/>
        <w:ind w:left="-794"/>
        <w:jc w:val="left"/>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B062F1" w:rsidRDefault="00B062F1" w:rsidP="001A0A0D">
      <w:pPr>
        <w:pStyle w:val="Sangradetextonormal"/>
        <w:ind w:left="-794"/>
        <w:jc w:val="center"/>
      </w:pPr>
    </w:p>
    <w:p w:rsidR="00B062F1" w:rsidRDefault="00B062F1" w:rsidP="001A0A0D">
      <w:pPr>
        <w:pStyle w:val="Sangradetextonormal"/>
        <w:ind w:left="-794"/>
        <w:jc w:val="center"/>
      </w:pPr>
    </w:p>
    <w:p w:rsidR="00B062F1" w:rsidRDefault="00B062F1" w:rsidP="001A0A0D">
      <w:pPr>
        <w:pStyle w:val="Sangradetextonormal"/>
        <w:ind w:left="-794"/>
        <w:jc w:val="center"/>
      </w:pPr>
    </w:p>
    <w:p w:rsidR="00B062F1" w:rsidRDefault="00B062F1" w:rsidP="001A0A0D">
      <w:pPr>
        <w:pStyle w:val="Sangradetextonormal"/>
        <w:ind w:left="-794"/>
        <w:jc w:val="center"/>
      </w:pPr>
    </w:p>
    <w:p w:rsidR="00B062F1" w:rsidRDefault="00B062F1" w:rsidP="001A0A0D">
      <w:pPr>
        <w:pStyle w:val="Sangradetextonormal"/>
        <w:ind w:left="-794"/>
        <w:jc w:val="center"/>
      </w:pPr>
    </w:p>
    <w:p w:rsidR="00B062F1" w:rsidRDefault="00B062F1" w:rsidP="001A0A0D">
      <w:pPr>
        <w:pStyle w:val="Sangradetextonormal"/>
        <w:ind w:left="-794"/>
        <w:jc w:val="center"/>
      </w:pPr>
    </w:p>
    <w:p w:rsidR="00B062F1" w:rsidRDefault="00B062F1" w:rsidP="001A0A0D">
      <w:pPr>
        <w:pStyle w:val="Sangradetextonormal"/>
        <w:ind w:left="-794"/>
        <w:jc w:val="center"/>
      </w:pPr>
    </w:p>
    <w:p w:rsidR="00B062F1" w:rsidRDefault="00B062F1" w:rsidP="001A0A0D">
      <w:pPr>
        <w:pStyle w:val="Sangradetextonormal"/>
        <w:ind w:left="-794"/>
        <w:jc w:val="center"/>
      </w:pPr>
    </w:p>
    <w:p w:rsidR="00B062F1" w:rsidRDefault="00B062F1" w:rsidP="001A0A0D">
      <w:pPr>
        <w:pStyle w:val="Sangradetextonormal"/>
        <w:ind w:left="-794"/>
        <w:jc w:val="center"/>
      </w:pPr>
    </w:p>
    <w:p w:rsidR="00B062F1" w:rsidRDefault="00B062F1" w:rsidP="001A0A0D">
      <w:pPr>
        <w:pStyle w:val="Sangradetextonormal"/>
        <w:ind w:left="-794"/>
        <w:jc w:val="center"/>
      </w:pPr>
    </w:p>
    <w:p w:rsidR="00B062F1" w:rsidRDefault="00B062F1" w:rsidP="001A0A0D">
      <w:pPr>
        <w:pStyle w:val="Sangradetextonormal"/>
        <w:ind w:left="-794"/>
        <w:jc w:val="center"/>
      </w:pPr>
    </w:p>
    <w:p w:rsidR="00B062F1" w:rsidRDefault="00B062F1" w:rsidP="001A0A0D">
      <w:pPr>
        <w:pStyle w:val="Sangradetextonormal"/>
        <w:ind w:left="-794"/>
        <w:jc w:val="center"/>
      </w:pPr>
    </w:p>
    <w:p w:rsidR="00B062F1" w:rsidRDefault="00284992" w:rsidP="001A0A0D">
      <w:pPr>
        <w:pStyle w:val="Sangradetextonormal"/>
        <w:ind w:left="-794"/>
        <w:jc w:val="center"/>
      </w:pPr>
      <w:r>
        <w:rPr>
          <w:noProof/>
          <w:lang w:val="es-PE" w:eastAsia="es-PE"/>
        </w:rPr>
        <w:pict>
          <v:shape id="_x0000_s410497" type="#_x0000_t75" style="position:absolute;left:0;text-align:left;margin-left:-12.3pt;margin-top:33.3pt;width:449.4pt;height:479pt;z-index:251847168">
            <v:imagedata r:id="rId99" o:title=""/>
            <w10:wrap type="square"/>
          </v:shape>
          <o:OLEObject Type="Embed" ProgID="Excel.Sheet.12" ShapeID="_x0000_s410497" DrawAspect="Content" ObjectID="_1428486451" r:id="rId100"/>
        </w:pict>
      </w:r>
    </w:p>
    <w:p w:rsidR="00B062F1" w:rsidRDefault="00B062F1" w:rsidP="001A0A0D">
      <w:pPr>
        <w:pStyle w:val="Sangradetextonormal"/>
        <w:ind w:left="-794"/>
        <w:jc w:val="center"/>
      </w:pPr>
    </w:p>
    <w:p w:rsidR="00B062F1" w:rsidRDefault="00B062F1" w:rsidP="001A0A0D">
      <w:pPr>
        <w:pStyle w:val="Sangradetextonormal"/>
        <w:ind w:left="-794"/>
        <w:jc w:val="center"/>
      </w:pPr>
    </w:p>
    <w:p w:rsidR="00B062F1" w:rsidRDefault="00B062F1" w:rsidP="001A0A0D">
      <w:pPr>
        <w:pStyle w:val="Sangradetextonormal"/>
        <w:ind w:left="-794"/>
        <w:jc w:val="center"/>
      </w:pPr>
    </w:p>
    <w:p w:rsidR="00B062F1" w:rsidRDefault="00B062F1" w:rsidP="001A0A0D">
      <w:pPr>
        <w:pStyle w:val="Sangradetextonormal"/>
        <w:ind w:left="-794"/>
        <w:jc w:val="center"/>
      </w:pPr>
    </w:p>
    <w:p w:rsidR="00B062F1" w:rsidRDefault="00B062F1" w:rsidP="001A0A0D">
      <w:pPr>
        <w:pStyle w:val="Sangradetextonormal"/>
        <w:ind w:left="-794"/>
        <w:jc w:val="center"/>
      </w:pPr>
    </w:p>
    <w:p w:rsidR="00B062F1" w:rsidRDefault="00B062F1" w:rsidP="001A0A0D">
      <w:pPr>
        <w:pStyle w:val="Sangradetextonormal"/>
        <w:ind w:left="-794"/>
        <w:jc w:val="center"/>
      </w:pPr>
    </w:p>
    <w:p w:rsidR="00B062F1" w:rsidRDefault="00B062F1" w:rsidP="001A0A0D">
      <w:pPr>
        <w:pStyle w:val="Sangradetextonormal"/>
        <w:ind w:left="-794"/>
        <w:jc w:val="center"/>
      </w:pPr>
    </w:p>
    <w:p w:rsidR="00B062F1" w:rsidRDefault="00B062F1" w:rsidP="001A0A0D">
      <w:pPr>
        <w:pStyle w:val="Sangradetextonormal"/>
        <w:ind w:left="-794"/>
        <w:jc w:val="center"/>
      </w:pPr>
    </w:p>
    <w:p w:rsidR="00B062F1" w:rsidRDefault="00B062F1" w:rsidP="001A0A0D">
      <w:pPr>
        <w:pStyle w:val="Sangradetextonormal"/>
        <w:ind w:left="-794"/>
        <w:jc w:val="center"/>
      </w:pPr>
    </w:p>
    <w:p w:rsidR="00B062F1" w:rsidRDefault="00B062F1" w:rsidP="001A0A0D">
      <w:pPr>
        <w:pStyle w:val="Sangradetextonormal"/>
        <w:ind w:left="-794"/>
        <w:jc w:val="center"/>
      </w:pPr>
    </w:p>
    <w:p w:rsidR="00B062F1" w:rsidRDefault="00B062F1" w:rsidP="001A0A0D">
      <w:pPr>
        <w:pStyle w:val="Sangradetextonormal"/>
        <w:ind w:left="-794"/>
        <w:jc w:val="center"/>
      </w:pPr>
    </w:p>
    <w:p w:rsidR="00B062F1" w:rsidRDefault="00B062F1" w:rsidP="001A0A0D">
      <w:pPr>
        <w:pStyle w:val="Sangradetextonormal"/>
        <w:ind w:left="-794"/>
        <w:jc w:val="center"/>
      </w:pPr>
    </w:p>
    <w:p w:rsidR="00B062F1" w:rsidRDefault="00B062F1" w:rsidP="001A0A0D">
      <w:pPr>
        <w:pStyle w:val="Sangradetextonormal"/>
        <w:ind w:left="-794"/>
        <w:jc w:val="center"/>
      </w:pPr>
    </w:p>
    <w:p w:rsidR="00B062F1" w:rsidRDefault="00B062F1" w:rsidP="00B062F1">
      <w:pPr>
        <w:pStyle w:val="Sangradetextonormal"/>
        <w:ind w:firstLine="0"/>
        <w:sectPr w:rsidR="00B062F1" w:rsidSect="009A1AFB">
          <w:footerReference w:type="default" r:id="rId101"/>
          <w:type w:val="continuous"/>
          <w:pgSz w:w="11907" w:h="16840" w:code="9"/>
          <w:pgMar w:top="1701" w:right="1418" w:bottom="1418" w:left="1701" w:header="1134" w:footer="1134" w:gutter="0"/>
          <w:paperSrc w:first="15"/>
          <w:cols w:space="720"/>
          <w:titlePg/>
        </w:sectPr>
      </w:pPr>
    </w:p>
    <w:p w:rsidR="00B062F1" w:rsidRPr="00DA433C" w:rsidRDefault="00B062F1" w:rsidP="00B062F1">
      <w:pPr>
        <w:pStyle w:val="Sangradetextonormal"/>
        <w:ind w:firstLine="0"/>
        <w:rPr>
          <w:sz w:val="22"/>
          <w:szCs w:val="22"/>
        </w:rPr>
      </w:pPr>
      <w:r>
        <w:lastRenderedPageBreak/>
        <w:t xml:space="preserve">En el primer bimestre </w:t>
      </w:r>
      <w:r>
        <w:rPr>
          <w:sz w:val="22"/>
          <w:szCs w:val="22"/>
        </w:rPr>
        <w:t xml:space="preserve">de </w:t>
      </w:r>
      <w:r w:rsidRPr="00DA433C">
        <w:rPr>
          <w:sz w:val="22"/>
          <w:szCs w:val="22"/>
        </w:rPr>
        <w:t>201</w:t>
      </w:r>
      <w:r>
        <w:rPr>
          <w:sz w:val="22"/>
          <w:szCs w:val="22"/>
        </w:rPr>
        <w:t>3</w:t>
      </w:r>
      <w:r w:rsidRPr="00DA433C">
        <w:rPr>
          <w:sz w:val="22"/>
          <w:szCs w:val="22"/>
        </w:rPr>
        <w:t xml:space="preserve">, los principales países de destino presentaron la </w:t>
      </w:r>
      <w:r w:rsidRPr="00DA433C">
        <w:rPr>
          <w:sz w:val="22"/>
          <w:szCs w:val="22"/>
        </w:rPr>
        <w:lastRenderedPageBreak/>
        <w:t>siguiente estructura de adquisiciones, según productos:</w:t>
      </w:r>
    </w:p>
    <w:p w:rsidR="00B062F1" w:rsidRDefault="00B062F1" w:rsidP="001A0A0D">
      <w:pPr>
        <w:pStyle w:val="Sangradetextonormal"/>
        <w:ind w:left="-794"/>
        <w:jc w:val="center"/>
        <w:sectPr w:rsidR="00B062F1" w:rsidSect="00B062F1">
          <w:type w:val="continuous"/>
          <w:pgSz w:w="11907" w:h="16840" w:code="9"/>
          <w:pgMar w:top="1701" w:right="1418" w:bottom="1418" w:left="1701" w:header="1134" w:footer="1134" w:gutter="0"/>
          <w:paperSrc w:first="15"/>
          <w:cols w:num="2" w:space="720"/>
          <w:titlePg/>
        </w:sectPr>
      </w:pPr>
    </w:p>
    <w:p w:rsidR="00A26C6B" w:rsidRDefault="00A26C6B" w:rsidP="001A0A0D">
      <w:pPr>
        <w:pStyle w:val="Sangradetextonormal"/>
        <w:ind w:left="-794"/>
        <w:jc w:val="center"/>
      </w:pPr>
    </w:p>
    <w:p w:rsidR="007A7A1F" w:rsidRDefault="007A7A1F" w:rsidP="001A0A0D">
      <w:pPr>
        <w:pStyle w:val="Sangradetextonormal"/>
        <w:ind w:left="-794"/>
        <w:jc w:val="center"/>
        <w:sectPr w:rsidR="007A7A1F">
          <w:footerReference w:type="default" r:id="rId102"/>
          <w:type w:val="continuous"/>
          <w:pgSz w:w="11907" w:h="16840" w:code="9"/>
          <w:pgMar w:top="1701" w:right="1418" w:bottom="1418" w:left="1701" w:header="1134" w:footer="1134" w:gutter="0"/>
          <w:paperSrc w:first="15"/>
          <w:cols w:num="2" w:space="720"/>
          <w:titlePg/>
        </w:sectPr>
      </w:pPr>
    </w:p>
    <w:p w:rsidR="007A7A1F" w:rsidRDefault="00B062F1" w:rsidP="001A0A0D">
      <w:pPr>
        <w:pStyle w:val="Sangradetextonormal"/>
        <w:ind w:left="-794"/>
        <w:jc w:val="center"/>
        <w:sectPr w:rsidR="007A7A1F" w:rsidSect="007A7A1F">
          <w:type w:val="continuous"/>
          <w:pgSz w:w="11907" w:h="16840" w:code="9"/>
          <w:pgMar w:top="1701" w:right="1418" w:bottom="1418" w:left="1701" w:header="1134" w:footer="1134" w:gutter="0"/>
          <w:paperSrc w:first="15"/>
          <w:cols w:space="720"/>
          <w:titlePg/>
        </w:sectPr>
      </w:pPr>
      <w:r>
        <w:object w:dxaOrig="6549" w:dyaOrig="12400">
          <v:shape id="_x0000_i1045" type="#_x0000_t75" style="width:327.75pt;height:620.25pt" o:ole="">
            <v:imagedata r:id="rId103" o:title=""/>
          </v:shape>
          <o:OLEObject Type="Embed" ProgID="Excel.Sheet.12" ShapeID="_x0000_i1045" DrawAspect="Content" ObjectID="_1428486427" r:id="rId104"/>
        </w:object>
      </w:r>
    </w:p>
    <w:p w:rsidR="00A26C6B" w:rsidRDefault="00A26C6B" w:rsidP="001A0A0D">
      <w:pPr>
        <w:pStyle w:val="Sangradetextonormal"/>
        <w:ind w:left="-794"/>
        <w:jc w:val="center"/>
      </w:pPr>
    </w:p>
    <w:p w:rsidR="00A26C6B" w:rsidRDefault="00A26C6B" w:rsidP="001A0A0D">
      <w:pPr>
        <w:pStyle w:val="Sangradetextonormal"/>
        <w:ind w:left="-794"/>
        <w:jc w:val="center"/>
      </w:pPr>
    </w:p>
    <w:p w:rsidR="0017506B" w:rsidRDefault="0017506B" w:rsidP="00396AC2">
      <w:pPr>
        <w:pStyle w:val="Sangradetextonormal"/>
        <w:ind w:firstLine="0"/>
        <w:rPr>
          <w:sz w:val="22"/>
        </w:rPr>
        <w:sectPr w:rsidR="0017506B">
          <w:type w:val="continuous"/>
          <w:pgSz w:w="11907" w:h="16840" w:code="9"/>
          <w:pgMar w:top="1701" w:right="1418" w:bottom="1418" w:left="1701" w:header="1134" w:footer="1134" w:gutter="0"/>
          <w:paperSrc w:first="15"/>
          <w:cols w:num="2" w:space="720"/>
          <w:titlePg/>
        </w:sectPr>
      </w:pPr>
    </w:p>
    <w:p w:rsidR="00B062F1" w:rsidRDefault="00B062F1" w:rsidP="00B062F1">
      <w:pPr>
        <w:pStyle w:val="Sangradetextonormal"/>
        <w:ind w:firstLine="0"/>
        <w:rPr>
          <w:sz w:val="22"/>
        </w:rPr>
      </w:pPr>
      <w:r>
        <w:rPr>
          <w:sz w:val="22"/>
        </w:rPr>
        <w:lastRenderedPageBreak/>
        <w:t xml:space="preserve">En cuanto a los principales productos de exportación del departamento de Piura, se </w:t>
      </w:r>
      <w:r>
        <w:rPr>
          <w:sz w:val="22"/>
        </w:rPr>
        <w:lastRenderedPageBreak/>
        <w:t>consignan los países compradores más importantes:</w:t>
      </w:r>
    </w:p>
    <w:p w:rsidR="00F143AB" w:rsidRDefault="00F143AB" w:rsidP="00396AC2">
      <w:pPr>
        <w:pStyle w:val="Sangradetextonormal"/>
        <w:ind w:firstLine="0"/>
        <w:rPr>
          <w:sz w:val="22"/>
        </w:rPr>
      </w:pPr>
    </w:p>
    <w:p w:rsidR="00B062F1" w:rsidRDefault="00B062F1" w:rsidP="00396AC2">
      <w:pPr>
        <w:pStyle w:val="Sangradetextonormal"/>
        <w:ind w:firstLine="0"/>
        <w:rPr>
          <w:sz w:val="22"/>
        </w:rPr>
        <w:sectPr w:rsidR="00B062F1" w:rsidSect="002A14B6">
          <w:type w:val="continuous"/>
          <w:pgSz w:w="11907" w:h="16840" w:code="9"/>
          <w:pgMar w:top="1701" w:right="1418" w:bottom="1418" w:left="1701" w:header="1134" w:footer="1134" w:gutter="0"/>
          <w:paperSrc w:first="15"/>
          <w:cols w:num="2" w:space="720"/>
          <w:titlePg/>
        </w:sectPr>
      </w:pPr>
    </w:p>
    <w:p w:rsidR="00CB2F02" w:rsidRDefault="00B062F1" w:rsidP="00A52CE0">
      <w:pPr>
        <w:pStyle w:val="Sangradetextonormal"/>
        <w:ind w:firstLine="0"/>
        <w:jc w:val="center"/>
        <w:rPr>
          <w:color w:val="FF6600"/>
          <w:sz w:val="22"/>
        </w:rPr>
        <w:sectPr w:rsidR="00CB2F02" w:rsidSect="00CB2F02">
          <w:type w:val="continuous"/>
          <w:pgSz w:w="11907" w:h="16840" w:code="9"/>
          <w:pgMar w:top="1701" w:right="1418" w:bottom="1418" w:left="1701" w:header="1134" w:footer="1134" w:gutter="0"/>
          <w:paperSrc w:first="15"/>
          <w:cols w:space="720"/>
          <w:titlePg/>
        </w:sectPr>
      </w:pPr>
      <w:r w:rsidRPr="00AD6E39">
        <w:rPr>
          <w:color w:val="FF6600"/>
          <w:sz w:val="22"/>
        </w:rPr>
        <w:object w:dxaOrig="6835" w:dyaOrig="15446">
          <v:shape id="_x0000_i1046" type="#_x0000_t75" style="width:342pt;height:623.25pt" o:ole="">
            <v:imagedata r:id="rId105" o:title=""/>
          </v:shape>
          <o:OLEObject Type="Embed" ProgID="Excel.Sheet.12" ShapeID="_x0000_i1046" DrawAspect="Content" ObjectID="_1428486428" r:id="rId106"/>
        </w:object>
      </w:r>
    </w:p>
    <w:p w:rsidR="00A52CE0" w:rsidRDefault="00A52CE0" w:rsidP="00A52CE0">
      <w:pPr>
        <w:pStyle w:val="Sangradetextonormal"/>
        <w:ind w:firstLine="0"/>
        <w:jc w:val="center"/>
        <w:rPr>
          <w:color w:val="FF6600"/>
          <w:sz w:val="22"/>
        </w:rPr>
      </w:pPr>
    </w:p>
    <w:p w:rsidR="00A26C6B" w:rsidRDefault="00A26C6B" w:rsidP="00A52CE0">
      <w:pPr>
        <w:pStyle w:val="Sangradetextonormal"/>
        <w:ind w:firstLine="0"/>
        <w:jc w:val="center"/>
        <w:rPr>
          <w:color w:val="FF6600"/>
          <w:sz w:val="22"/>
        </w:rPr>
      </w:pPr>
    </w:p>
    <w:p w:rsidR="00622048" w:rsidRDefault="00622048" w:rsidP="006353B2">
      <w:pPr>
        <w:pStyle w:val="Sangradetextonormal"/>
        <w:ind w:firstLine="0"/>
        <w:rPr>
          <w:sz w:val="22"/>
        </w:rPr>
        <w:sectPr w:rsidR="00622048">
          <w:type w:val="continuous"/>
          <w:pgSz w:w="11907" w:h="16840" w:code="9"/>
          <w:pgMar w:top="1701" w:right="1418" w:bottom="1418" w:left="1701" w:header="1134" w:footer="1134" w:gutter="0"/>
          <w:paperSrc w:first="15"/>
          <w:cols w:num="2" w:space="720"/>
          <w:titlePg/>
        </w:sectPr>
      </w:pPr>
    </w:p>
    <w:p w:rsidR="00852557" w:rsidRPr="00F16C62" w:rsidRDefault="00852557" w:rsidP="001E77EA">
      <w:pPr>
        <w:pStyle w:val="Ttulo2"/>
        <w:numPr>
          <w:ilvl w:val="1"/>
          <w:numId w:val="1"/>
        </w:numPr>
        <w:jc w:val="left"/>
        <w:rPr>
          <w:rFonts w:ascii="Times New Roman" w:hAnsi="Times New Roman"/>
          <w:sz w:val="22"/>
        </w:rPr>
      </w:pPr>
      <w:r w:rsidRPr="00F16C62">
        <w:rPr>
          <w:rFonts w:ascii="Times New Roman" w:hAnsi="Times New Roman"/>
          <w:sz w:val="22"/>
        </w:rPr>
        <w:lastRenderedPageBreak/>
        <w:t xml:space="preserve">Importaciones </w:t>
      </w:r>
    </w:p>
    <w:p w:rsidR="001E77EA" w:rsidRPr="001E77EA" w:rsidRDefault="001E77EA" w:rsidP="001E77EA">
      <w:pPr>
        <w:pStyle w:val="Prrafodelista"/>
        <w:ind w:left="705"/>
        <w:rPr>
          <w:lang w:val="es-ES_tradnl"/>
        </w:rPr>
      </w:pPr>
    </w:p>
    <w:p w:rsidR="00852557" w:rsidRDefault="00852557">
      <w:pPr>
        <w:pStyle w:val="Textoindependiente"/>
        <w:rPr>
          <w:sz w:val="22"/>
        </w:rPr>
      </w:pPr>
    </w:p>
    <w:p w:rsidR="00852557" w:rsidRDefault="00852557">
      <w:pPr>
        <w:pStyle w:val="Textoindependiente"/>
        <w:rPr>
          <w:sz w:val="22"/>
        </w:rPr>
        <w:sectPr w:rsidR="00852557">
          <w:type w:val="continuous"/>
          <w:pgSz w:w="11907" w:h="16840" w:code="9"/>
          <w:pgMar w:top="1701" w:right="1418" w:bottom="1418" w:left="1701" w:header="1134" w:footer="1134" w:gutter="0"/>
          <w:paperSrc w:first="15"/>
          <w:cols w:num="2" w:space="720" w:equalWidth="0">
            <w:col w:w="4040" w:space="708"/>
            <w:col w:w="4040"/>
          </w:cols>
          <w:titlePg/>
        </w:sectPr>
      </w:pPr>
    </w:p>
    <w:p w:rsidR="00E2477A" w:rsidRDefault="00E2477A" w:rsidP="00E2477A">
      <w:pPr>
        <w:pStyle w:val="Textoindependiente"/>
        <w:rPr>
          <w:rFonts w:ascii="Times New Roman" w:hAnsi="Times New Roman"/>
          <w:sz w:val="22"/>
        </w:rPr>
      </w:pPr>
      <w:r w:rsidRPr="00F6643F">
        <w:rPr>
          <w:rFonts w:ascii="Times New Roman" w:hAnsi="Times New Roman"/>
          <w:sz w:val="22"/>
        </w:rPr>
        <w:lastRenderedPageBreak/>
        <w:t xml:space="preserve">En </w:t>
      </w:r>
      <w:r>
        <w:rPr>
          <w:rFonts w:ascii="Times New Roman" w:hAnsi="Times New Roman"/>
          <w:sz w:val="22"/>
        </w:rPr>
        <w:t>febrero</w:t>
      </w:r>
      <w:r w:rsidRPr="00F6643F">
        <w:rPr>
          <w:rFonts w:ascii="Times New Roman" w:hAnsi="Times New Roman"/>
          <w:sz w:val="22"/>
        </w:rPr>
        <w:t xml:space="preserve">, las importaciones por Piura </w:t>
      </w:r>
      <w:r>
        <w:rPr>
          <w:rFonts w:ascii="Times New Roman" w:hAnsi="Times New Roman"/>
          <w:sz w:val="22"/>
        </w:rPr>
        <w:t>ascendi</w:t>
      </w:r>
      <w:r w:rsidRPr="00F6643F">
        <w:rPr>
          <w:rFonts w:ascii="Times New Roman" w:hAnsi="Times New Roman"/>
          <w:sz w:val="22"/>
        </w:rPr>
        <w:t xml:space="preserve">eron </w:t>
      </w:r>
      <w:r>
        <w:rPr>
          <w:rFonts w:ascii="Times New Roman" w:hAnsi="Times New Roman"/>
          <w:sz w:val="22"/>
        </w:rPr>
        <w:t>a</w:t>
      </w:r>
      <w:r w:rsidRPr="00F6643F">
        <w:rPr>
          <w:rFonts w:ascii="Times New Roman" w:hAnsi="Times New Roman"/>
          <w:sz w:val="22"/>
        </w:rPr>
        <w:t xml:space="preserve"> US$</w:t>
      </w:r>
      <w:r>
        <w:rPr>
          <w:rFonts w:ascii="Times New Roman" w:hAnsi="Times New Roman"/>
          <w:sz w:val="22"/>
        </w:rPr>
        <w:t xml:space="preserve">134,7 </w:t>
      </w:r>
      <w:r w:rsidRPr="00F6643F">
        <w:rPr>
          <w:rFonts w:ascii="Times New Roman" w:hAnsi="Times New Roman"/>
          <w:sz w:val="22"/>
        </w:rPr>
        <w:t xml:space="preserve">millones, </w:t>
      </w:r>
      <w:r>
        <w:rPr>
          <w:rFonts w:ascii="Times New Roman" w:hAnsi="Times New Roman"/>
          <w:sz w:val="22"/>
        </w:rPr>
        <w:t>siendo superiores en 86,9 por ciento a las</w:t>
      </w:r>
      <w:r w:rsidRPr="00F6643F">
        <w:rPr>
          <w:rFonts w:ascii="Times New Roman" w:hAnsi="Times New Roman"/>
          <w:sz w:val="22"/>
        </w:rPr>
        <w:t xml:space="preserve"> registradas en igual mes del año pasado</w:t>
      </w:r>
      <w:r>
        <w:rPr>
          <w:rFonts w:ascii="Times New Roman" w:hAnsi="Times New Roman"/>
          <w:sz w:val="22"/>
        </w:rPr>
        <w:t xml:space="preserve">. Esto obedeció a la expansión de las compras </w:t>
      </w:r>
      <w:r w:rsidRPr="00F6643F">
        <w:rPr>
          <w:rFonts w:ascii="Times New Roman" w:hAnsi="Times New Roman"/>
          <w:sz w:val="22"/>
        </w:rPr>
        <w:t xml:space="preserve">de </w:t>
      </w:r>
      <w:r>
        <w:rPr>
          <w:rFonts w:ascii="Times New Roman" w:hAnsi="Times New Roman"/>
          <w:sz w:val="22"/>
        </w:rPr>
        <w:t xml:space="preserve">materias </w:t>
      </w:r>
      <w:r>
        <w:rPr>
          <w:rFonts w:ascii="Times New Roman" w:hAnsi="Times New Roman"/>
          <w:sz w:val="22"/>
        </w:rPr>
        <w:lastRenderedPageBreak/>
        <w:t xml:space="preserve">primas y productos intermedios (77,5 </w:t>
      </w:r>
      <w:r w:rsidRPr="00F6643F">
        <w:rPr>
          <w:rFonts w:ascii="Times New Roman" w:hAnsi="Times New Roman"/>
          <w:sz w:val="22"/>
        </w:rPr>
        <w:t>por ciento)</w:t>
      </w:r>
      <w:r w:rsidRPr="00CB380B">
        <w:rPr>
          <w:rFonts w:ascii="Times New Roman" w:hAnsi="Times New Roman"/>
          <w:sz w:val="22"/>
        </w:rPr>
        <w:t xml:space="preserve"> </w:t>
      </w:r>
      <w:r>
        <w:rPr>
          <w:rFonts w:ascii="Times New Roman" w:hAnsi="Times New Roman"/>
          <w:sz w:val="22"/>
        </w:rPr>
        <w:t xml:space="preserve">y de bienes de capital (259,2 por </w:t>
      </w:r>
      <w:r w:rsidRPr="00F6643F">
        <w:rPr>
          <w:rFonts w:ascii="Times New Roman" w:hAnsi="Times New Roman"/>
          <w:sz w:val="22"/>
        </w:rPr>
        <w:t>ciento)</w:t>
      </w:r>
      <w:r>
        <w:rPr>
          <w:rFonts w:ascii="Times New Roman" w:hAnsi="Times New Roman"/>
          <w:sz w:val="22"/>
        </w:rPr>
        <w:t>,</w:t>
      </w:r>
      <w:r w:rsidRPr="00F6643F">
        <w:rPr>
          <w:rFonts w:ascii="Times New Roman" w:hAnsi="Times New Roman"/>
          <w:sz w:val="22"/>
        </w:rPr>
        <w:t xml:space="preserve"> </w:t>
      </w:r>
      <w:r>
        <w:rPr>
          <w:rFonts w:ascii="Times New Roman" w:hAnsi="Times New Roman"/>
          <w:sz w:val="22"/>
        </w:rPr>
        <w:t xml:space="preserve">que contrarrestaron la caída en </w:t>
      </w:r>
      <w:r w:rsidRPr="00F6643F">
        <w:rPr>
          <w:rFonts w:ascii="Times New Roman" w:hAnsi="Times New Roman"/>
          <w:sz w:val="22"/>
        </w:rPr>
        <w:t>bienes de c</w:t>
      </w:r>
      <w:r>
        <w:rPr>
          <w:rFonts w:ascii="Times New Roman" w:hAnsi="Times New Roman"/>
          <w:sz w:val="22"/>
        </w:rPr>
        <w:t>onsumo</w:t>
      </w:r>
      <w:r w:rsidRPr="00F6643F">
        <w:rPr>
          <w:rFonts w:ascii="Times New Roman" w:hAnsi="Times New Roman"/>
          <w:sz w:val="22"/>
        </w:rPr>
        <w:t xml:space="preserve"> (</w:t>
      </w:r>
      <w:r>
        <w:rPr>
          <w:rFonts w:ascii="Times New Roman" w:hAnsi="Times New Roman"/>
          <w:sz w:val="22"/>
        </w:rPr>
        <w:t xml:space="preserve">-19,2 </w:t>
      </w:r>
      <w:r w:rsidRPr="00F6643F">
        <w:rPr>
          <w:rFonts w:ascii="Times New Roman" w:hAnsi="Times New Roman"/>
          <w:sz w:val="22"/>
        </w:rPr>
        <w:t>por ciento).</w:t>
      </w:r>
    </w:p>
    <w:p w:rsidR="001E77EA" w:rsidRDefault="001E77EA" w:rsidP="007D136B">
      <w:pPr>
        <w:pStyle w:val="Textoindependiente"/>
        <w:ind w:firstLine="709"/>
        <w:rPr>
          <w:sz w:val="22"/>
        </w:rPr>
        <w:sectPr w:rsidR="001E77EA" w:rsidSect="001E77EA">
          <w:type w:val="continuous"/>
          <w:pgSz w:w="11907" w:h="16840" w:code="9"/>
          <w:pgMar w:top="1701" w:right="1418" w:bottom="1418" w:left="1701" w:header="1134" w:footer="1134" w:gutter="0"/>
          <w:paperSrc w:first="15"/>
          <w:cols w:num="2" w:space="708"/>
          <w:titlePg/>
        </w:sectPr>
      </w:pPr>
    </w:p>
    <w:p w:rsidR="00D972D0" w:rsidRDefault="00D972D0" w:rsidP="007D136B">
      <w:pPr>
        <w:pStyle w:val="Textoindependiente"/>
        <w:ind w:firstLine="709"/>
        <w:rPr>
          <w:sz w:val="22"/>
        </w:rPr>
      </w:pPr>
    </w:p>
    <w:p w:rsidR="008729EC" w:rsidRDefault="008729EC" w:rsidP="007D136B">
      <w:pPr>
        <w:pStyle w:val="Textoindependiente"/>
        <w:ind w:firstLine="709"/>
        <w:rPr>
          <w:sz w:val="22"/>
        </w:rPr>
      </w:pPr>
    </w:p>
    <w:p w:rsidR="002C4CFF" w:rsidRDefault="002C4CFF" w:rsidP="007D136B">
      <w:pPr>
        <w:pStyle w:val="Textoindependiente"/>
        <w:ind w:firstLine="709"/>
        <w:rPr>
          <w:sz w:val="22"/>
        </w:rPr>
      </w:pPr>
    </w:p>
    <w:p w:rsidR="002C4CFF" w:rsidRDefault="002C4CFF" w:rsidP="007D136B">
      <w:pPr>
        <w:pStyle w:val="Textoindependiente"/>
        <w:ind w:firstLine="709"/>
        <w:rPr>
          <w:sz w:val="22"/>
        </w:rPr>
        <w:sectPr w:rsidR="002C4CFF">
          <w:type w:val="continuous"/>
          <w:pgSz w:w="11907" w:h="16840" w:code="9"/>
          <w:pgMar w:top="1701" w:right="1418" w:bottom="1418" w:left="1701" w:header="1134" w:footer="1134" w:gutter="0"/>
          <w:paperSrc w:first="15"/>
          <w:cols w:num="2" w:space="708"/>
          <w:titlePg/>
        </w:sectPr>
      </w:pPr>
    </w:p>
    <w:p w:rsidR="00A05534" w:rsidRDefault="007A0872" w:rsidP="00D972D0">
      <w:pPr>
        <w:pStyle w:val="Textoindependiente"/>
        <w:jc w:val="center"/>
        <w:rPr>
          <w:sz w:val="22"/>
        </w:rPr>
      </w:pPr>
      <w:r w:rsidRPr="00F33EDD">
        <w:rPr>
          <w:sz w:val="22"/>
        </w:rPr>
        <w:object w:dxaOrig="11311" w:dyaOrig="6814">
          <v:shape id="_x0000_i1047" type="#_x0000_t75" style="width:435.75pt;height:310.5pt" o:ole="">
            <v:imagedata r:id="rId107" o:title=""/>
          </v:shape>
          <o:OLEObject Type="Embed" ProgID="Excel.Sheet.12" ShapeID="_x0000_i1047" DrawAspect="Content" ObjectID="_1428486429" r:id="rId108"/>
        </w:object>
      </w:r>
    </w:p>
    <w:p w:rsidR="00E2477A" w:rsidRDefault="00E2477A" w:rsidP="00D972D0">
      <w:pPr>
        <w:pStyle w:val="Textoindependiente"/>
        <w:jc w:val="center"/>
        <w:rPr>
          <w:sz w:val="22"/>
        </w:rPr>
      </w:pPr>
    </w:p>
    <w:p w:rsidR="007A0872" w:rsidRDefault="007A0872" w:rsidP="00D972D0">
      <w:pPr>
        <w:pStyle w:val="Textoindependiente"/>
        <w:jc w:val="center"/>
        <w:rPr>
          <w:sz w:val="22"/>
        </w:rPr>
      </w:pPr>
    </w:p>
    <w:p w:rsidR="002C4CFF" w:rsidRDefault="002C4CFF" w:rsidP="007D136B">
      <w:pPr>
        <w:pStyle w:val="Textoindependiente"/>
        <w:ind w:left="-794" w:firstLine="709"/>
        <w:jc w:val="center"/>
        <w:rPr>
          <w:sz w:val="22"/>
        </w:rPr>
        <w:sectPr w:rsidR="002C4CFF" w:rsidSect="007D136B">
          <w:type w:val="continuous"/>
          <w:pgSz w:w="11907" w:h="16840" w:code="9"/>
          <w:pgMar w:top="1701" w:right="1418" w:bottom="1418" w:left="1701" w:header="1134" w:footer="1134" w:gutter="0"/>
          <w:paperSrc w:first="15"/>
          <w:cols w:space="720"/>
          <w:titlePg/>
        </w:sectPr>
      </w:pPr>
    </w:p>
    <w:p w:rsidR="00E2477A" w:rsidRDefault="00E2477A" w:rsidP="00E2477A">
      <w:pPr>
        <w:pStyle w:val="Sangradetextonormal"/>
        <w:ind w:firstLine="0"/>
        <w:rPr>
          <w:sz w:val="22"/>
        </w:rPr>
      </w:pPr>
      <w:r>
        <w:rPr>
          <w:sz w:val="22"/>
        </w:rPr>
        <w:lastRenderedPageBreak/>
        <w:t>En el primer bimestre del año, las importaciones crecieron en 57,9 por ciento, respecto de similar período del año previo.</w:t>
      </w:r>
      <w:r w:rsidR="008729EC">
        <w:rPr>
          <w:sz w:val="22"/>
        </w:rPr>
        <w:t xml:space="preserve"> </w:t>
      </w:r>
      <w:r>
        <w:rPr>
          <w:sz w:val="22"/>
        </w:rPr>
        <w:t xml:space="preserve">La participación relativa de las materias </w:t>
      </w:r>
      <w:r>
        <w:rPr>
          <w:sz w:val="22"/>
        </w:rPr>
        <w:lastRenderedPageBreak/>
        <w:t>primas fue de 81,2 por ciento frente a 14,8 por ciento de los bienes de capital y 3,9 por ciento de los bienes de consumo.</w:t>
      </w:r>
    </w:p>
    <w:p w:rsidR="008729EC" w:rsidRDefault="008729EC" w:rsidP="00E2477A">
      <w:pPr>
        <w:pStyle w:val="Sangradetextonormal"/>
        <w:ind w:firstLine="0"/>
        <w:rPr>
          <w:sz w:val="22"/>
        </w:rPr>
        <w:sectPr w:rsidR="008729EC" w:rsidSect="00524680">
          <w:type w:val="continuous"/>
          <w:pgSz w:w="11907" w:h="16840" w:code="9"/>
          <w:pgMar w:top="1701" w:right="1418" w:bottom="1418" w:left="1701" w:header="1134" w:footer="1134" w:gutter="0"/>
          <w:paperSrc w:first="15"/>
          <w:cols w:num="2" w:space="708"/>
          <w:titlePg/>
        </w:sectPr>
      </w:pPr>
    </w:p>
    <w:p w:rsidR="001E77EA" w:rsidRDefault="001E77EA" w:rsidP="004A74AB">
      <w:pPr>
        <w:pStyle w:val="Sangradetextonormal"/>
        <w:ind w:firstLine="0"/>
        <w:rPr>
          <w:sz w:val="22"/>
        </w:rPr>
        <w:sectPr w:rsidR="001E77EA" w:rsidSect="001E77EA">
          <w:type w:val="continuous"/>
          <w:pgSz w:w="11907" w:h="16840" w:code="9"/>
          <w:pgMar w:top="1701" w:right="1418" w:bottom="1418" w:left="1701" w:header="1134" w:footer="1134" w:gutter="0"/>
          <w:paperSrc w:first="15"/>
          <w:cols w:num="2" w:space="720"/>
          <w:titlePg/>
        </w:sectPr>
      </w:pPr>
    </w:p>
    <w:p w:rsidR="00D972D0" w:rsidRDefault="00F228AB" w:rsidP="004A74AB">
      <w:pPr>
        <w:pStyle w:val="Sangradetextonormal"/>
        <w:ind w:firstLine="0"/>
        <w:jc w:val="center"/>
        <w:rPr>
          <w:sz w:val="22"/>
        </w:rPr>
      </w:pPr>
      <w:r w:rsidRPr="00F33EDD">
        <w:rPr>
          <w:b/>
          <w:sz w:val="22"/>
        </w:rPr>
        <w:object w:dxaOrig="20082" w:dyaOrig="9635">
          <v:shape id="_x0000_i1048" type="#_x0000_t75" style="width:429.75pt;height:209.25pt" o:ole="">
            <v:imagedata r:id="rId109" o:title=""/>
          </v:shape>
          <o:OLEObject Type="Embed" ProgID="Excel.Sheet.12" ShapeID="_x0000_i1048" DrawAspect="Content" ObjectID="_1428486430" r:id="rId110"/>
        </w:object>
      </w: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6353B2" w:rsidRDefault="006353B2" w:rsidP="00E6358C">
      <w:pPr>
        <w:pStyle w:val="Sangradetextonormal"/>
        <w:ind w:firstLine="0"/>
        <w:rPr>
          <w:sz w:val="22"/>
        </w:rPr>
        <w:sectPr w:rsidR="006353B2">
          <w:type w:val="continuous"/>
          <w:pgSz w:w="11907" w:h="16840" w:code="9"/>
          <w:pgMar w:top="1701" w:right="1418" w:bottom="1418" w:left="1701" w:header="1134" w:footer="1134" w:gutter="0"/>
          <w:paperSrc w:first="15"/>
          <w:cols w:space="720"/>
          <w:titlePg/>
        </w:sectPr>
      </w:pPr>
    </w:p>
    <w:p w:rsidR="00B67C66" w:rsidRPr="00970D17" w:rsidRDefault="00B67C66" w:rsidP="00B67C66">
      <w:pPr>
        <w:pStyle w:val="Sangradetextonormal"/>
        <w:ind w:firstLine="0"/>
        <w:rPr>
          <w:sz w:val="22"/>
        </w:rPr>
      </w:pPr>
      <w:r w:rsidRPr="00970D17">
        <w:rPr>
          <w:sz w:val="22"/>
        </w:rPr>
        <w:lastRenderedPageBreak/>
        <w:t xml:space="preserve">En </w:t>
      </w:r>
      <w:r>
        <w:rPr>
          <w:sz w:val="22"/>
        </w:rPr>
        <w:t xml:space="preserve">el </w:t>
      </w:r>
      <w:r w:rsidR="008729EC">
        <w:rPr>
          <w:sz w:val="22"/>
        </w:rPr>
        <w:t xml:space="preserve">período </w:t>
      </w:r>
      <w:r>
        <w:rPr>
          <w:sz w:val="22"/>
        </w:rPr>
        <w:t>enero-febrero de 2013</w:t>
      </w:r>
      <w:r w:rsidRPr="00970D17">
        <w:rPr>
          <w:sz w:val="22"/>
        </w:rPr>
        <w:t>, los principales países de origen de las importaciones por las aduanas de Paita y Talara fueron:</w:t>
      </w:r>
    </w:p>
    <w:p w:rsidR="00B67C66" w:rsidRDefault="00B67C66" w:rsidP="00B67C66">
      <w:pPr>
        <w:pStyle w:val="Sangradetextonormal"/>
        <w:ind w:firstLine="0"/>
        <w:rPr>
          <w:bCs/>
          <w:snapToGrid w:val="0"/>
          <w:sz w:val="22"/>
        </w:rPr>
      </w:pPr>
    </w:p>
    <w:p w:rsidR="00B67C66" w:rsidRPr="00DF0FA0" w:rsidRDefault="00B67C66" w:rsidP="00B67C66">
      <w:pPr>
        <w:pStyle w:val="Sangradetextonormal"/>
        <w:ind w:firstLine="0"/>
        <w:rPr>
          <w:bCs/>
          <w:snapToGrid w:val="0"/>
          <w:sz w:val="22"/>
        </w:rPr>
      </w:pPr>
      <w:r>
        <w:rPr>
          <w:bCs/>
          <w:snapToGrid w:val="0"/>
          <w:sz w:val="22"/>
        </w:rPr>
        <w:t>Singapur,</w:t>
      </w:r>
      <w:r w:rsidRPr="00DF0FA0">
        <w:rPr>
          <w:bCs/>
          <w:snapToGrid w:val="0"/>
          <w:sz w:val="22"/>
        </w:rPr>
        <w:t xml:space="preserve"> con US$</w:t>
      </w:r>
      <w:r>
        <w:rPr>
          <w:bCs/>
          <w:snapToGrid w:val="0"/>
          <w:sz w:val="22"/>
        </w:rPr>
        <w:t>86</w:t>
      </w:r>
      <w:r w:rsidRPr="00DF0FA0">
        <w:rPr>
          <w:bCs/>
          <w:snapToGrid w:val="0"/>
          <w:sz w:val="22"/>
        </w:rPr>
        <w:t xml:space="preserve"> millones </w:t>
      </w:r>
      <w:r>
        <w:rPr>
          <w:bCs/>
          <w:snapToGrid w:val="0"/>
          <w:sz w:val="22"/>
        </w:rPr>
        <w:t>de</w:t>
      </w:r>
      <w:r w:rsidRPr="00DF0FA0">
        <w:rPr>
          <w:bCs/>
          <w:snapToGrid w:val="0"/>
          <w:sz w:val="22"/>
        </w:rPr>
        <w:t xml:space="preserve"> </w:t>
      </w:r>
      <w:r>
        <w:rPr>
          <w:bCs/>
          <w:snapToGrid w:val="0"/>
          <w:sz w:val="22"/>
        </w:rPr>
        <w:t>petróleo</w:t>
      </w:r>
      <w:r w:rsidRPr="00DF0FA0">
        <w:rPr>
          <w:bCs/>
          <w:snapToGrid w:val="0"/>
          <w:sz w:val="22"/>
        </w:rPr>
        <w:t>.</w:t>
      </w:r>
    </w:p>
    <w:p w:rsidR="00B67C66" w:rsidRPr="00970D17" w:rsidRDefault="00B67C66" w:rsidP="00B67C66">
      <w:pPr>
        <w:pStyle w:val="Sangradetextonormal"/>
        <w:ind w:firstLine="0"/>
        <w:rPr>
          <w:bCs/>
          <w:snapToGrid w:val="0"/>
          <w:sz w:val="22"/>
        </w:rPr>
      </w:pPr>
    </w:p>
    <w:p w:rsidR="00B67C66" w:rsidRDefault="00B67C66" w:rsidP="00B67C66">
      <w:pPr>
        <w:pStyle w:val="Sangradetextonormal"/>
        <w:ind w:firstLine="0"/>
        <w:rPr>
          <w:bCs/>
          <w:snapToGrid w:val="0"/>
          <w:sz w:val="22"/>
        </w:rPr>
      </w:pPr>
      <w:r w:rsidRPr="00DF0FA0">
        <w:rPr>
          <w:bCs/>
          <w:snapToGrid w:val="0"/>
          <w:sz w:val="22"/>
        </w:rPr>
        <w:t>China, con US$</w:t>
      </w:r>
      <w:r>
        <w:rPr>
          <w:bCs/>
          <w:snapToGrid w:val="0"/>
          <w:sz w:val="22"/>
        </w:rPr>
        <w:t>55</w:t>
      </w:r>
      <w:r w:rsidRPr="00DF0FA0">
        <w:rPr>
          <w:bCs/>
          <w:snapToGrid w:val="0"/>
          <w:sz w:val="22"/>
        </w:rPr>
        <w:t>,</w:t>
      </w:r>
      <w:r>
        <w:rPr>
          <w:bCs/>
          <w:snapToGrid w:val="0"/>
          <w:sz w:val="22"/>
        </w:rPr>
        <w:t>4</w:t>
      </w:r>
      <w:r w:rsidRPr="00DF0FA0">
        <w:rPr>
          <w:bCs/>
          <w:snapToGrid w:val="0"/>
          <w:sz w:val="22"/>
        </w:rPr>
        <w:t xml:space="preserve"> millones </w:t>
      </w:r>
      <w:r>
        <w:rPr>
          <w:bCs/>
          <w:snapToGrid w:val="0"/>
          <w:sz w:val="22"/>
        </w:rPr>
        <w:t>de</w:t>
      </w:r>
      <w:r w:rsidRPr="00DF0FA0">
        <w:rPr>
          <w:bCs/>
          <w:snapToGrid w:val="0"/>
          <w:sz w:val="22"/>
        </w:rPr>
        <w:t xml:space="preserve"> petróleo (US$</w:t>
      </w:r>
      <w:r>
        <w:rPr>
          <w:bCs/>
          <w:snapToGrid w:val="0"/>
          <w:sz w:val="22"/>
        </w:rPr>
        <w:t xml:space="preserve">44,2 </w:t>
      </w:r>
      <w:r w:rsidRPr="00DF0FA0">
        <w:rPr>
          <w:bCs/>
          <w:snapToGrid w:val="0"/>
          <w:sz w:val="22"/>
        </w:rPr>
        <w:t>millones)</w:t>
      </w:r>
      <w:r>
        <w:rPr>
          <w:bCs/>
          <w:snapToGrid w:val="0"/>
          <w:sz w:val="22"/>
        </w:rPr>
        <w:t xml:space="preserve"> y</w:t>
      </w:r>
      <w:r w:rsidRPr="00DF0FA0">
        <w:rPr>
          <w:bCs/>
          <w:snapToGrid w:val="0"/>
          <w:sz w:val="22"/>
        </w:rPr>
        <w:t xml:space="preserve"> </w:t>
      </w:r>
      <w:r>
        <w:rPr>
          <w:bCs/>
          <w:snapToGrid w:val="0"/>
          <w:sz w:val="22"/>
        </w:rPr>
        <w:t>aparatos de trasmisión de voz y telecomunicaciones (US$4,1 millones), e</w:t>
      </w:r>
      <w:r w:rsidRPr="00DF0FA0">
        <w:rPr>
          <w:bCs/>
          <w:snapToGrid w:val="0"/>
          <w:sz w:val="22"/>
        </w:rPr>
        <w:t>ntre otros.</w:t>
      </w:r>
    </w:p>
    <w:p w:rsidR="00B67C66" w:rsidRPr="00DF0FA0" w:rsidRDefault="00B67C66" w:rsidP="00B67C66">
      <w:pPr>
        <w:pStyle w:val="Sangradetextonormal"/>
        <w:ind w:firstLine="0"/>
        <w:rPr>
          <w:bCs/>
          <w:snapToGrid w:val="0"/>
          <w:sz w:val="22"/>
        </w:rPr>
      </w:pPr>
    </w:p>
    <w:p w:rsidR="00B67C66" w:rsidRPr="00630DC2" w:rsidRDefault="00B67C66" w:rsidP="00B67C66">
      <w:pPr>
        <w:pStyle w:val="Sangradetextonormal"/>
        <w:ind w:firstLine="0"/>
        <w:rPr>
          <w:bCs/>
          <w:snapToGrid w:val="0"/>
          <w:sz w:val="22"/>
        </w:rPr>
      </w:pPr>
      <w:r w:rsidRPr="00630DC2">
        <w:rPr>
          <w:bCs/>
          <w:snapToGrid w:val="0"/>
          <w:sz w:val="22"/>
        </w:rPr>
        <w:t>Suiza, con US$</w:t>
      </w:r>
      <w:r>
        <w:rPr>
          <w:bCs/>
          <w:snapToGrid w:val="0"/>
          <w:sz w:val="22"/>
        </w:rPr>
        <w:t>40</w:t>
      </w:r>
      <w:r w:rsidRPr="00630DC2">
        <w:rPr>
          <w:bCs/>
          <w:snapToGrid w:val="0"/>
          <w:sz w:val="22"/>
        </w:rPr>
        <w:t xml:space="preserve"> millones </w:t>
      </w:r>
      <w:r>
        <w:rPr>
          <w:bCs/>
          <w:snapToGrid w:val="0"/>
          <w:sz w:val="22"/>
        </w:rPr>
        <w:t>de</w:t>
      </w:r>
      <w:r w:rsidRPr="00630DC2">
        <w:rPr>
          <w:bCs/>
          <w:snapToGrid w:val="0"/>
          <w:sz w:val="22"/>
        </w:rPr>
        <w:t xml:space="preserve"> petróleo (US$3</w:t>
      </w:r>
      <w:r>
        <w:rPr>
          <w:bCs/>
          <w:snapToGrid w:val="0"/>
          <w:sz w:val="22"/>
        </w:rPr>
        <w:t>0</w:t>
      </w:r>
      <w:r w:rsidRPr="00630DC2">
        <w:rPr>
          <w:bCs/>
          <w:snapToGrid w:val="0"/>
          <w:sz w:val="22"/>
        </w:rPr>
        <w:t>,</w:t>
      </w:r>
      <w:r>
        <w:rPr>
          <w:bCs/>
          <w:snapToGrid w:val="0"/>
          <w:sz w:val="22"/>
        </w:rPr>
        <w:t>6</w:t>
      </w:r>
      <w:r w:rsidRPr="00630DC2">
        <w:rPr>
          <w:bCs/>
          <w:snapToGrid w:val="0"/>
          <w:sz w:val="22"/>
        </w:rPr>
        <w:t xml:space="preserve"> millones), biodiesel y sus mezclas </w:t>
      </w:r>
      <w:r w:rsidRPr="00630DC2">
        <w:rPr>
          <w:bCs/>
          <w:snapToGrid w:val="0"/>
          <w:sz w:val="22"/>
        </w:rPr>
        <w:lastRenderedPageBreak/>
        <w:t>(US$</w:t>
      </w:r>
      <w:r>
        <w:rPr>
          <w:bCs/>
          <w:snapToGrid w:val="0"/>
          <w:sz w:val="22"/>
        </w:rPr>
        <w:t>5,7</w:t>
      </w:r>
      <w:r w:rsidRPr="00630DC2">
        <w:rPr>
          <w:bCs/>
          <w:snapToGrid w:val="0"/>
          <w:sz w:val="22"/>
        </w:rPr>
        <w:t xml:space="preserve"> millones), úrea y otros abonos (US$</w:t>
      </w:r>
      <w:r>
        <w:rPr>
          <w:bCs/>
          <w:snapToGrid w:val="0"/>
          <w:sz w:val="22"/>
        </w:rPr>
        <w:t>3</w:t>
      </w:r>
      <w:r w:rsidRPr="00630DC2">
        <w:rPr>
          <w:bCs/>
          <w:snapToGrid w:val="0"/>
          <w:sz w:val="22"/>
        </w:rPr>
        <w:t>,</w:t>
      </w:r>
      <w:r>
        <w:rPr>
          <w:bCs/>
          <w:snapToGrid w:val="0"/>
          <w:sz w:val="22"/>
        </w:rPr>
        <w:t>7</w:t>
      </w:r>
      <w:r w:rsidRPr="00630DC2">
        <w:rPr>
          <w:bCs/>
          <w:snapToGrid w:val="0"/>
          <w:sz w:val="22"/>
        </w:rPr>
        <w:t xml:space="preserve"> millones).</w:t>
      </w:r>
    </w:p>
    <w:p w:rsidR="00B67C66" w:rsidRDefault="00B67C66" w:rsidP="00B67C66">
      <w:pPr>
        <w:pStyle w:val="Sangradetextonormal"/>
        <w:ind w:firstLine="0"/>
        <w:rPr>
          <w:bCs/>
          <w:snapToGrid w:val="0"/>
          <w:sz w:val="22"/>
        </w:rPr>
      </w:pPr>
    </w:p>
    <w:p w:rsidR="00B67C66" w:rsidRPr="00872E75" w:rsidRDefault="00B67C66" w:rsidP="00B67C66">
      <w:pPr>
        <w:pStyle w:val="Sangradetextonormal"/>
        <w:ind w:firstLine="0"/>
        <w:rPr>
          <w:bCs/>
          <w:snapToGrid w:val="0"/>
          <w:sz w:val="22"/>
        </w:rPr>
      </w:pPr>
      <w:r w:rsidRPr="00970D17">
        <w:rPr>
          <w:bCs/>
          <w:snapToGrid w:val="0"/>
          <w:sz w:val="22"/>
        </w:rPr>
        <w:t>Estados Unidos, con US$</w:t>
      </w:r>
      <w:r>
        <w:rPr>
          <w:bCs/>
          <w:snapToGrid w:val="0"/>
          <w:sz w:val="22"/>
        </w:rPr>
        <w:t>34,3</w:t>
      </w:r>
      <w:r w:rsidRPr="00970D17">
        <w:rPr>
          <w:bCs/>
          <w:snapToGrid w:val="0"/>
          <w:sz w:val="22"/>
        </w:rPr>
        <w:t xml:space="preserve"> millones </w:t>
      </w:r>
      <w:r>
        <w:rPr>
          <w:bCs/>
          <w:snapToGrid w:val="0"/>
          <w:sz w:val="22"/>
        </w:rPr>
        <w:t>de petróleo (US$11,0 millones), úrea y otros abonos (US$2,2 millones), algodón</w:t>
      </w:r>
      <w:r w:rsidRPr="00970D17">
        <w:rPr>
          <w:bCs/>
          <w:snapToGrid w:val="0"/>
          <w:sz w:val="22"/>
        </w:rPr>
        <w:t xml:space="preserve"> (US$</w:t>
      </w:r>
      <w:r>
        <w:rPr>
          <w:bCs/>
          <w:snapToGrid w:val="0"/>
          <w:sz w:val="22"/>
        </w:rPr>
        <w:t xml:space="preserve">2,4 </w:t>
      </w:r>
      <w:r w:rsidRPr="00970D17">
        <w:rPr>
          <w:bCs/>
          <w:snapToGrid w:val="0"/>
          <w:sz w:val="22"/>
        </w:rPr>
        <w:t>millones),</w:t>
      </w:r>
      <w:r>
        <w:rPr>
          <w:bCs/>
          <w:snapToGrid w:val="0"/>
          <w:sz w:val="22"/>
        </w:rPr>
        <w:t xml:space="preserve"> maquinaria industrial</w:t>
      </w:r>
      <w:r w:rsidRPr="00872E75">
        <w:rPr>
          <w:bCs/>
          <w:snapToGrid w:val="0"/>
          <w:sz w:val="22"/>
        </w:rPr>
        <w:t xml:space="preserve"> (US$</w:t>
      </w:r>
      <w:r>
        <w:rPr>
          <w:bCs/>
          <w:snapToGrid w:val="0"/>
          <w:sz w:val="22"/>
        </w:rPr>
        <w:t>9</w:t>
      </w:r>
      <w:r w:rsidRPr="00872E75">
        <w:rPr>
          <w:bCs/>
          <w:snapToGrid w:val="0"/>
          <w:sz w:val="22"/>
        </w:rPr>
        <w:t>,</w:t>
      </w:r>
      <w:r>
        <w:rPr>
          <w:bCs/>
          <w:snapToGrid w:val="0"/>
          <w:sz w:val="22"/>
        </w:rPr>
        <w:t>8</w:t>
      </w:r>
      <w:r w:rsidRPr="00872E75">
        <w:rPr>
          <w:bCs/>
          <w:snapToGrid w:val="0"/>
          <w:sz w:val="22"/>
        </w:rPr>
        <w:t xml:space="preserve"> millones), </w:t>
      </w:r>
      <w:r>
        <w:rPr>
          <w:bCs/>
          <w:snapToGrid w:val="0"/>
          <w:sz w:val="22"/>
        </w:rPr>
        <w:t xml:space="preserve">automóviles (US$2,3 millones), barcos </w:t>
      </w:r>
      <w:r w:rsidRPr="00872E75">
        <w:rPr>
          <w:bCs/>
          <w:snapToGrid w:val="0"/>
          <w:sz w:val="22"/>
        </w:rPr>
        <w:t>(US$</w:t>
      </w:r>
      <w:r>
        <w:rPr>
          <w:bCs/>
          <w:snapToGrid w:val="0"/>
          <w:sz w:val="22"/>
        </w:rPr>
        <w:t>1</w:t>
      </w:r>
      <w:r w:rsidRPr="00872E75">
        <w:rPr>
          <w:bCs/>
          <w:snapToGrid w:val="0"/>
          <w:sz w:val="22"/>
        </w:rPr>
        <w:t>,</w:t>
      </w:r>
      <w:r>
        <w:rPr>
          <w:bCs/>
          <w:snapToGrid w:val="0"/>
          <w:sz w:val="22"/>
        </w:rPr>
        <w:t>7</w:t>
      </w:r>
      <w:r w:rsidRPr="00872E75">
        <w:rPr>
          <w:bCs/>
          <w:snapToGrid w:val="0"/>
          <w:sz w:val="22"/>
        </w:rPr>
        <w:t xml:space="preserve"> millones)</w:t>
      </w:r>
      <w:r>
        <w:rPr>
          <w:bCs/>
          <w:snapToGrid w:val="0"/>
          <w:sz w:val="22"/>
        </w:rPr>
        <w:t>, entre otros.</w:t>
      </w:r>
    </w:p>
    <w:p w:rsidR="00B67C66" w:rsidRPr="00970D17" w:rsidRDefault="00B67C66" w:rsidP="00B67C66">
      <w:pPr>
        <w:pStyle w:val="Sangradetextonormal"/>
        <w:ind w:firstLine="0"/>
        <w:rPr>
          <w:bCs/>
          <w:snapToGrid w:val="0"/>
          <w:sz w:val="22"/>
        </w:rPr>
      </w:pPr>
    </w:p>
    <w:p w:rsidR="00B67C66" w:rsidRPr="00970D17" w:rsidRDefault="00B67C66" w:rsidP="00B67C66">
      <w:pPr>
        <w:pStyle w:val="Sangradetextonormal"/>
        <w:ind w:firstLine="0"/>
        <w:rPr>
          <w:bCs/>
          <w:snapToGrid w:val="0"/>
          <w:sz w:val="22"/>
        </w:rPr>
      </w:pPr>
      <w:r>
        <w:rPr>
          <w:bCs/>
          <w:snapToGrid w:val="0"/>
          <w:sz w:val="22"/>
        </w:rPr>
        <w:t>Colombia,</w:t>
      </w:r>
      <w:r w:rsidRPr="00970D17">
        <w:rPr>
          <w:bCs/>
          <w:snapToGrid w:val="0"/>
          <w:sz w:val="22"/>
        </w:rPr>
        <w:t xml:space="preserve"> con US$</w:t>
      </w:r>
      <w:r>
        <w:rPr>
          <w:bCs/>
          <w:snapToGrid w:val="0"/>
          <w:sz w:val="22"/>
        </w:rPr>
        <w:t xml:space="preserve">10,8 </w:t>
      </w:r>
      <w:r w:rsidRPr="00970D17">
        <w:rPr>
          <w:bCs/>
          <w:snapToGrid w:val="0"/>
          <w:sz w:val="22"/>
        </w:rPr>
        <w:t xml:space="preserve">millones </w:t>
      </w:r>
      <w:r>
        <w:rPr>
          <w:bCs/>
          <w:snapToGrid w:val="0"/>
          <w:sz w:val="22"/>
        </w:rPr>
        <w:t>de tuberías plásticas para construcción (US$9,9 millones), entre otros.</w:t>
      </w:r>
    </w:p>
    <w:p w:rsidR="00F16C62" w:rsidRDefault="00F16C62" w:rsidP="00F16C62">
      <w:pPr>
        <w:pStyle w:val="Sangradetextonormal"/>
        <w:ind w:firstLine="0"/>
        <w:rPr>
          <w:bCs/>
          <w:snapToGrid w:val="0"/>
          <w:sz w:val="22"/>
        </w:rPr>
        <w:sectPr w:rsidR="00F16C62" w:rsidSect="00122A01">
          <w:type w:val="continuous"/>
          <w:pgSz w:w="11907" w:h="16840" w:code="9"/>
          <w:pgMar w:top="1701" w:right="1418" w:bottom="1418" w:left="1701" w:header="1134" w:footer="1134" w:gutter="0"/>
          <w:paperSrc w:first="15"/>
          <w:cols w:num="2" w:space="720"/>
          <w:titlePg/>
        </w:sectPr>
      </w:pPr>
    </w:p>
    <w:p w:rsidR="006A4B81" w:rsidRDefault="006A4B81" w:rsidP="006A4B81">
      <w:pPr>
        <w:pStyle w:val="Sangradetextonormal"/>
        <w:ind w:firstLine="0"/>
        <w:rPr>
          <w:b/>
          <w:bCs/>
          <w:snapToGrid w:val="0"/>
          <w:color w:val="FF0000"/>
          <w:sz w:val="22"/>
        </w:rPr>
      </w:pPr>
    </w:p>
    <w:p w:rsidR="004A74AB" w:rsidRDefault="004A74AB" w:rsidP="004A74AB">
      <w:pPr>
        <w:pStyle w:val="Sangradetextonormal"/>
        <w:ind w:firstLine="0"/>
        <w:rPr>
          <w:bCs/>
          <w:snapToGrid w:val="0"/>
          <w:sz w:val="22"/>
        </w:rPr>
      </w:pPr>
    </w:p>
    <w:p w:rsidR="00126EC3" w:rsidRDefault="00126EC3" w:rsidP="004A74AB">
      <w:pPr>
        <w:pStyle w:val="Sangradetextonormal"/>
        <w:ind w:firstLine="0"/>
        <w:rPr>
          <w:bCs/>
          <w:snapToGrid w:val="0"/>
          <w:sz w:val="22"/>
        </w:rPr>
      </w:pPr>
    </w:p>
    <w:p w:rsidR="00126EC3" w:rsidRDefault="00126EC3" w:rsidP="004A74AB">
      <w:pPr>
        <w:pStyle w:val="Sangradetextonormal"/>
        <w:ind w:firstLine="0"/>
        <w:rPr>
          <w:bCs/>
          <w:snapToGrid w:val="0"/>
          <w:sz w:val="22"/>
        </w:rPr>
      </w:pPr>
    </w:p>
    <w:p w:rsidR="00126EC3" w:rsidRDefault="00126EC3" w:rsidP="004A74AB">
      <w:pPr>
        <w:pStyle w:val="Sangradetextonormal"/>
        <w:ind w:firstLine="0"/>
        <w:rPr>
          <w:bCs/>
          <w:snapToGrid w:val="0"/>
          <w:sz w:val="22"/>
        </w:rPr>
        <w:sectPr w:rsidR="00126EC3" w:rsidSect="00FA27DE">
          <w:type w:val="continuous"/>
          <w:pgSz w:w="11907" w:h="16840" w:code="9"/>
          <w:pgMar w:top="1701" w:right="1418" w:bottom="1418" w:left="1701" w:header="1134" w:footer="1134" w:gutter="0"/>
          <w:paperSrc w:first="15"/>
          <w:cols w:num="2" w:space="720"/>
          <w:titlePg/>
        </w:sectPr>
      </w:pPr>
    </w:p>
    <w:p w:rsidR="006A4B81" w:rsidRDefault="007A0872" w:rsidP="000C7CD7">
      <w:pPr>
        <w:pStyle w:val="Sangradetextonormal"/>
        <w:ind w:firstLine="0"/>
        <w:jc w:val="center"/>
      </w:pPr>
      <w:r>
        <w:object w:dxaOrig="9015" w:dyaOrig="3740">
          <v:shape id="_x0000_i1049" type="#_x0000_t75" style="width:438.75pt;height:182.25pt" o:ole="">
            <v:imagedata r:id="rId111" o:title=""/>
          </v:shape>
          <o:OLEObject Type="Embed" ProgID="Excel.Sheet.12" ShapeID="_x0000_i1049" DrawAspect="Content" ObjectID="_1428486431" r:id="rId112"/>
        </w:object>
      </w:r>
    </w:p>
    <w:p w:rsidR="00AE15A1" w:rsidRDefault="00AE15A1" w:rsidP="001E1479">
      <w:pPr>
        <w:pStyle w:val="Sangradetextonormal"/>
        <w:ind w:firstLine="0"/>
        <w:jc w:val="center"/>
      </w:pPr>
    </w:p>
    <w:p w:rsidR="001E1479" w:rsidRDefault="001E1479" w:rsidP="001E1479">
      <w:pPr>
        <w:pStyle w:val="Sangradetextonormal"/>
        <w:ind w:firstLine="0"/>
        <w:jc w:val="center"/>
      </w:pPr>
    </w:p>
    <w:p w:rsidR="007E1DFB" w:rsidRDefault="007E1DFB" w:rsidP="001E1479">
      <w:pPr>
        <w:pStyle w:val="Sangradetextonormal"/>
        <w:ind w:firstLine="0"/>
        <w:jc w:val="center"/>
      </w:pPr>
    </w:p>
    <w:p w:rsidR="00CA42A6" w:rsidRDefault="00CA42A6" w:rsidP="001E1479">
      <w:pPr>
        <w:pStyle w:val="Sangradetextonormal"/>
        <w:ind w:firstLine="0"/>
        <w:jc w:val="center"/>
      </w:pPr>
    </w:p>
    <w:p w:rsidR="00EE48F7" w:rsidRDefault="00284992" w:rsidP="00897B2A">
      <w:pPr>
        <w:pStyle w:val="Sangradetextonormal"/>
        <w:ind w:firstLine="0"/>
        <w:jc w:val="center"/>
        <w:rPr>
          <w:snapToGrid w:val="0"/>
        </w:rPr>
        <w:sectPr w:rsidR="00EE48F7">
          <w:footerReference w:type="default" r:id="rId113"/>
          <w:type w:val="continuous"/>
          <w:pgSz w:w="11907" w:h="16840" w:code="9"/>
          <w:pgMar w:top="1701" w:right="1418" w:bottom="1418" w:left="1701" w:header="1134" w:footer="1134" w:gutter="0"/>
          <w:paperSrc w:first="15"/>
          <w:cols w:space="720"/>
          <w:titlePg/>
        </w:sectPr>
      </w:pPr>
      <w:r w:rsidRPr="00284992">
        <w:rPr>
          <w:noProof/>
          <w:sz w:val="22"/>
          <w:lang w:val="es-ES" w:eastAsia="en-US"/>
        </w:rPr>
        <w:pict>
          <v:shape id="_x0000_s1591" type="#_x0000_t202" style="position:absolute;left:0;text-align:left;margin-left:403.95pt;margin-top:6.45pt;width:27.9pt;height:24pt;z-index:251663872;mso-width-relative:margin;mso-height-relative:margin" stroked="f">
            <v:textbox style="mso-next-textbox:#_x0000_s1591">
              <w:txbxContent>
                <w:p w:rsidR="00BF0AB2" w:rsidRPr="00D819DD" w:rsidRDefault="00BF0AB2">
                  <w:pPr>
                    <w:rPr>
                      <w:sz w:val="20"/>
                      <w:szCs w:val="20"/>
                    </w:rPr>
                  </w:pPr>
                </w:p>
              </w:txbxContent>
            </v:textbox>
          </v:shape>
        </w:pict>
      </w:r>
    </w:p>
    <w:bookmarkEnd w:id="8"/>
    <w:bookmarkEnd w:id="9"/>
    <w:p w:rsidR="00852557" w:rsidRPr="00E1121A" w:rsidRDefault="00852557">
      <w:pPr>
        <w:pStyle w:val="Ttulo4"/>
        <w:keepNext w:val="0"/>
        <w:numPr>
          <w:ilvl w:val="0"/>
          <w:numId w:val="2"/>
        </w:numPr>
        <w:tabs>
          <w:tab w:val="clear" w:pos="-1099"/>
        </w:tabs>
        <w:jc w:val="left"/>
        <w:rPr>
          <w:sz w:val="26"/>
        </w:rPr>
      </w:pPr>
      <w:r w:rsidRPr="00E1121A">
        <w:rPr>
          <w:sz w:val="26"/>
        </w:rPr>
        <w:lastRenderedPageBreak/>
        <w:t>FINANZAS PÚBLICAS</w:t>
      </w:r>
    </w:p>
    <w:p w:rsidR="00852557" w:rsidRPr="004C6DA6" w:rsidRDefault="00852557"/>
    <w:p w:rsidR="00852557" w:rsidRPr="004758D9" w:rsidRDefault="00852557">
      <w:pPr>
        <w:numPr>
          <w:ilvl w:val="1"/>
          <w:numId w:val="3"/>
        </w:numPr>
        <w:rPr>
          <w:b/>
        </w:rPr>
      </w:pPr>
      <w:r w:rsidRPr="004758D9">
        <w:rPr>
          <w:b/>
        </w:rPr>
        <w:t>Gobierno Central</w:t>
      </w:r>
    </w:p>
    <w:p w:rsidR="00852557" w:rsidRDefault="00852557">
      <w:pPr>
        <w:rPr>
          <w:b/>
          <w:color w:val="FF0000"/>
        </w:rPr>
      </w:pPr>
    </w:p>
    <w:p w:rsidR="00852557" w:rsidRDefault="00852557">
      <w:pPr>
        <w:rPr>
          <w:b/>
          <w:color w:val="FF0000"/>
        </w:rPr>
      </w:pPr>
    </w:p>
    <w:p w:rsidR="00852557" w:rsidRDefault="00852557">
      <w:pPr>
        <w:pStyle w:val="Textoindependiente2"/>
        <w:rPr>
          <w:color w:val="FF0000"/>
          <w:sz w:val="22"/>
        </w:rPr>
        <w:sectPr w:rsidR="00852557">
          <w:headerReference w:type="default" r:id="rId114"/>
          <w:footerReference w:type="default" r:id="rId115"/>
          <w:type w:val="continuous"/>
          <w:pgSz w:w="11907" w:h="16840" w:code="9"/>
          <w:pgMar w:top="1418" w:right="1701" w:bottom="1418" w:left="1701" w:header="720" w:footer="720" w:gutter="0"/>
          <w:cols w:num="2" w:space="709"/>
        </w:sectPr>
      </w:pPr>
    </w:p>
    <w:p w:rsidR="00852557" w:rsidRDefault="00852557">
      <w:pPr>
        <w:pStyle w:val="Textoindependiente2"/>
        <w:rPr>
          <w:color w:val="FF0000"/>
          <w:sz w:val="22"/>
        </w:r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AE3350" w:rsidRDefault="00AE3350" w:rsidP="00AE3350">
      <w:pPr>
        <w:pStyle w:val="Textoindependiente2"/>
        <w:tabs>
          <w:tab w:val="left" w:pos="2552"/>
        </w:tabs>
        <w:rPr>
          <w:sz w:val="22"/>
        </w:rPr>
      </w:pPr>
      <w:r>
        <w:rPr>
          <w:sz w:val="22"/>
        </w:rPr>
        <w:lastRenderedPageBreak/>
        <w:t xml:space="preserve">En febrero, los ingresos recaudados por la SUNAT en Piura bordearon los S/.152,4 millones, lo que implicó un repunte del 24,7 por ciento respecto de igual mes del año anterior. Este resultado se explica por el notable incremento en lo captado por </w:t>
      </w:r>
      <w:r>
        <w:rPr>
          <w:sz w:val="22"/>
        </w:rPr>
        <w:lastRenderedPageBreak/>
        <w:t>concepto de impuesto general a las ventas (41,9 por ciento).</w:t>
      </w:r>
    </w:p>
    <w:p w:rsidR="00AE3350" w:rsidRDefault="00AE3350" w:rsidP="00AE3350">
      <w:pPr>
        <w:pStyle w:val="Textoindependiente2"/>
        <w:tabs>
          <w:tab w:val="left" w:pos="2552"/>
        </w:tabs>
        <w:rPr>
          <w:sz w:val="22"/>
        </w:rPr>
      </w:pPr>
    </w:p>
    <w:p w:rsidR="00A66BCC" w:rsidRDefault="00AE3350" w:rsidP="00AE3350">
      <w:pPr>
        <w:pStyle w:val="Textoindependiente2"/>
        <w:tabs>
          <w:tab w:val="left" w:pos="2552"/>
        </w:tabs>
        <w:rPr>
          <w:sz w:val="22"/>
        </w:rPr>
      </w:pPr>
      <w:r>
        <w:rPr>
          <w:sz w:val="22"/>
        </w:rPr>
        <w:t>En el primer bimestre, la recaudación fiscal se expandió en 2,5 por ciento con relación a análogo período del año previo.</w:t>
      </w:r>
    </w:p>
    <w:p w:rsidR="00130FC0" w:rsidRDefault="00130FC0" w:rsidP="00CA6848">
      <w:pPr>
        <w:pStyle w:val="Textoindependiente2"/>
        <w:tabs>
          <w:tab w:val="left" w:pos="2552"/>
        </w:tabs>
        <w:rPr>
          <w:sz w:val="22"/>
        </w:rPr>
        <w:sectPr w:rsidR="00130FC0" w:rsidSect="0036002A">
          <w:type w:val="continuous"/>
          <w:pgSz w:w="11907" w:h="16840" w:code="9"/>
          <w:pgMar w:top="1418" w:right="1701" w:bottom="1418" w:left="1701" w:header="720" w:footer="720" w:gutter="0"/>
          <w:cols w:num="2" w:space="720"/>
        </w:sectPr>
      </w:pPr>
    </w:p>
    <w:p w:rsidR="00852557" w:rsidRDefault="00852557">
      <w:pPr>
        <w:pStyle w:val="Textoindependiente2"/>
        <w:tabs>
          <w:tab w:val="left" w:pos="2552"/>
        </w:tabs>
        <w:rPr>
          <w:color w:val="FF0000"/>
          <w:sz w:val="22"/>
        </w:rPr>
      </w:pPr>
    </w:p>
    <w:p w:rsidR="008729EC" w:rsidRDefault="008729EC">
      <w:pPr>
        <w:pStyle w:val="Textoindependiente2"/>
        <w:tabs>
          <w:tab w:val="left" w:pos="2552"/>
        </w:tabs>
        <w:rPr>
          <w:color w:val="FF0000"/>
          <w:sz w:val="22"/>
        </w:rPr>
      </w:pPr>
    </w:p>
    <w:p w:rsidR="008729EC" w:rsidRDefault="008729EC">
      <w:pPr>
        <w:pStyle w:val="Textoindependiente2"/>
        <w:tabs>
          <w:tab w:val="left" w:pos="2552"/>
        </w:tabs>
        <w:rPr>
          <w:color w:val="FF0000"/>
          <w:sz w:val="22"/>
        </w:rPr>
      </w:pPr>
    </w:p>
    <w:p w:rsidR="008729EC" w:rsidRDefault="008729EC">
      <w:pPr>
        <w:pStyle w:val="Textoindependiente2"/>
        <w:tabs>
          <w:tab w:val="left" w:pos="2552"/>
        </w:tabs>
        <w:rPr>
          <w:color w:val="FF0000"/>
          <w:sz w:val="22"/>
        </w:rPr>
        <w:sectPr w:rsidR="008729EC">
          <w:type w:val="continuous"/>
          <w:pgSz w:w="11907" w:h="16840" w:code="9"/>
          <w:pgMar w:top="1418" w:right="1701" w:bottom="1418" w:left="1701" w:header="720" w:footer="720" w:gutter="0"/>
          <w:cols w:num="2" w:space="720"/>
        </w:sectPr>
      </w:pPr>
    </w:p>
    <w:p w:rsidR="00852557" w:rsidRDefault="007A0872" w:rsidP="00130FC0">
      <w:pPr>
        <w:pStyle w:val="Textoindependiente2"/>
        <w:jc w:val="center"/>
        <w:rPr>
          <w:color w:val="FF0000"/>
          <w:sz w:val="22"/>
        </w:rPr>
        <w:sectPr w:rsidR="00852557">
          <w:type w:val="continuous"/>
          <w:pgSz w:w="11907" w:h="16840" w:code="9"/>
          <w:pgMar w:top="1418" w:right="1701" w:bottom="1418" w:left="1701" w:header="720" w:footer="720" w:gutter="0"/>
          <w:cols w:space="720"/>
        </w:sectPr>
      </w:pPr>
      <w:r>
        <w:object w:dxaOrig="10505" w:dyaOrig="6236">
          <v:shape id="_x0000_i1050" type="#_x0000_t75" style="width:434.25pt;height:296.25pt" o:ole="">
            <v:imagedata r:id="rId116" o:title=""/>
          </v:shape>
          <o:OLEObject Type="Embed" ProgID="Excel.Sheet.12" ShapeID="_x0000_i1050" DrawAspect="Content" ObjectID="_1428486432" r:id="rId117"/>
        </w:object>
      </w: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sectPr w:rsidR="00852557">
          <w:type w:val="continuous"/>
          <w:pgSz w:w="11907" w:h="16840" w:code="9"/>
          <w:pgMar w:top="1418" w:right="1701" w:bottom="1418" w:left="1701" w:header="720" w:footer="720" w:gutter="0"/>
          <w:cols w:num="2" w:space="720"/>
        </w:sectPr>
      </w:pPr>
    </w:p>
    <w:p w:rsidR="00852557" w:rsidRDefault="00852557">
      <w:pPr>
        <w:rPr>
          <w:b/>
          <w:bCs/>
        </w:rPr>
      </w:pPr>
      <w:r w:rsidRPr="004C6DA6">
        <w:rPr>
          <w:b/>
          <w:bCs/>
        </w:rPr>
        <w:lastRenderedPageBreak/>
        <w:t>4.2 Gobierno Regional</w:t>
      </w:r>
    </w:p>
    <w:p w:rsidR="00852557" w:rsidRDefault="00852557">
      <w:pPr>
        <w:rPr>
          <w:color w:val="FF0000"/>
          <w:sz w:val="22"/>
        </w:rPr>
        <w:sectPr w:rsidR="00852557">
          <w:type w:val="continuous"/>
          <w:pgSz w:w="11907" w:h="16840" w:code="9"/>
          <w:pgMar w:top="1418" w:right="1701" w:bottom="1418" w:left="1701" w:header="720" w:footer="720" w:gutter="0"/>
          <w:cols w:space="709"/>
        </w:sectPr>
      </w:pPr>
    </w:p>
    <w:p w:rsidR="00852557" w:rsidRDefault="00852557">
      <w:pPr>
        <w:rPr>
          <w:color w:val="FF0000"/>
          <w:sz w:val="22"/>
        </w:rPr>
      </w:pPr>
    </w:p>
    <w:p w:rsidR="00852557" w:rsidRDefault="00852557">
      <w:pPr>
        <w:pStyle w:val="Textoindependiente3"/>
        <w:rPr>
          <w:color w:val="FF0000"/>
          <w:sz w:val="22"/>
        </w:rPr>
        <w:sectPr w:rsidR="00852557">
          <w:type w:val="continuous"/>
          <w:pgSz w:w="11907" w:h="16840" w:code="9"/>
          <w:pgMar w:top="1418" w:right="1701" w:bottom="1418" w:left="1701" w:header="720" w:footer="720" w:gutter="0"/>
          <w:cols w:space="709"/>
        </w:sectPr>
      </w:pPr>
    </w:p>
    <w:p w:rsidR="00AE3350" w:rsidRDefault="00AE3350" w:rsidP="00AE3350">
      <w:pPr>
        <w:pStyle w:val="Textoindependiente2"/>
        <w:rPr>
          <w:sz w:val="22"/>
          <w:szCs w:val="22"/>
        </w:rPr>
      </w:pPr>
      <w:r w:rsidRPr="00600001">
        <w:rPr>
          <w:sz w:val="22"/>
          <w:szCs w:val="22"/>
        </w:rPr>
        <w:lastRenderedPageBreak/>
        <w:t xml:space="preserve">En </w:t>
      </w:r>
      <w:r>
        <w:rPr>
          <w:sz w:val="22"/>
          <w:szCs w:val="22"/>
        </w:rPr>
        <w:t xml:space="preserve">febrero, los gastos del gobierno regional ascendieron a S/. 98,3 millones, expandiéndose en 23,6 por ciento respecto de similar mes del año pasado. Esto radicó en el incremento de los gastos corrientes (17,3 por ciento) y de capital (42,1 por ciento). </w:t>
      </w:r>
    </w:p>
    <w:p w:rsidR="00AE3350" w:rsidRDefault="00AE3350" w:rsidP="00AE3350">
      <w:pPr>
        <w:pStyle w:val="Textoindependiente2"/>
        <w:rPr>
          <w:sz w:val="22"/>
          <w:szCs w:val="22"/>
        </w:rPr>
      </w:pPr>
    </w:p>
    <w:p w:rsidR="00AE3350" w:rsidRDefault="00AE3350" w:rsidP="00AE3350">
      <w:pPr>
        <w:pStyle w:val="Textoindependiente2"/>
        <w:rPr>
          <w:sz w:val="22"/>
          <w:szCs w:val="22"/>
        </w:rPr>
      </w:pPr>
      <w:r>
        <w:rPr>
          <w:sz w:val="22"/>
          <w:szCs w:val="22"/>
        </w:rPr>
        <w:t xml:space="preserve">La inversión de la autoridad regional se dirigió básicamente a los siguientes </w:t>
      </w:r>
      <w:r>
        <w:rPr>
          <w:sz w:val="22"/>
          <w:szCs w:val="22"/>
        </w:rPr>
        <w:lastRenderedPageBreak/>
        <w:t xml:space="preserve">proyectos y obras: proyecto hidroenergético del Alto Piura (S/.4,8 millones);  construcción de la carretera Tambogrande Km.21 de la vía Piura-Chulucanas (S/.0,9 millones); hospital Las Mercedes de Paita (S/.2,4 millones); mejoramiento de instituciones educativas (S/.3,7 millones);   infraestructura de riego en Pueblo Nuevo de Colán (S/.1,8 millones). </w:t>
      </w:r>
    </w:p>
    <w:p w:rsidR="005D41BE" w:rsidRDefault="005D41BE" w:rsidP="005D41BE">
      <w:pPr>
        <w:pStyle w:val="Textoindependiente2"/>
        <w:rPr>
          <w:sz w:val="22"/>
          <w:szCs w:val="22"/>
        </w:rPr>
      </w:pPr>
    </w:p>
    <w:p w:rsidR="00A66BCC" w:rsidRDefault="00A66BCC" w:rsidP="00DD0B60">
      <w:pPr>
        <w:pStyle w:val="Textoindependiente2"/>
        <w:rPr>
          <w:color w:val="FF0000"/>
          <w:sz w:val="22"/>
          <w:szCs w:val="22"/>
        </w:rPr>
        <w:sectPr w:rsidR="00A66BCC" w:rsidSect="00A66BCC">
          <w:type w:val="continuous"/>
          <w:pgSz w:w="11907" w:h="16840" w:code="9"/>
          <w:pgMar w:top="1418" w:right="1701" w:bottom="1418" w:left="1701" w:header="720" w:footer="720" w:gutter="0"/>
          <w:cols w:num="2" w:space="720"/>
        </w:sectPr>
      </w:pPr>
    </w:p>
    <w:p w:rsidR="000D5807" w:rsidRDefault="000D5807" w:rsidP="00DD0B60">
      <w:pPr>
        <w:pStyle w:val="Textoindependiente2"/>
        <w:rPr>
          <w:color w:val="FF0000"/>
          <w:sz w:val="22"/>
          <w:szCs w:val="22"/>
        </w:rPr>
      </w:pPr>
    </w:p>
    <w:p w:rsidR="00852557" w:rsidRDefault="007A0872" w:rsidP="00130FC0">
      <w:pPr>
        <w:pStyle w:val="Textoindependiente2"/>
        <w:jc w:val="center"/>
        <w:rPr>
          <w:color w:val="FF0000"/>
          <w:sz w:val="22"/>
          <w:szCs w:val="22"/>
        </w:rPr>
        <w:sectPr w:rsidR="00852557">
          <w:type w:val="continuous"/>
          <w:pgSz w:w="11907" w:h="16840" w:code="9"/>
          <w:pgMar w:top="1418" w:right="1701" w:bottom="1418" w:left="1701" w:header="720" w:footer="720" w:gutter="0"/>
          <w:cols w:space="720" w:equalWidth="0">
            <w:col w:w="8505"/>
          </w:cols>
        </w:sectPr>
      </w:pPr>
      <w:r w:rsidRPr="00F33EDD">
        <w:rPr>
          <w:noProof/>
          <w:szCs w:val="22"/>
          <w:lang w:val="es-PE" w:eastAsia="es-PE"/>
        </w:rPr>
        <w:object w:dxaOrig="9316" w:dyaOrig="5161">
          <v:shape id="_x0000_i1051" type="#_x0000_t75" style="width:420.75pt;height:258pt" o:ole="">
            <v:imagedata r:id="rId118" o:title=""/>
          </v:shape>
          <o:OLEObject Type="Embed" ProgID="Excel.Sheet.12" ShapeID="_x0000_i1051" DrawAspect="Content" ObjectID="_1428486433" r:id="rId119"/>
        </w:object>
      </w:r>
    </w:p>
    <w:p w:rsidR="000D5807" w:rsidRDefault="000D5807">
      <w:pPr>
        <w:pStyle w:val="Textoindependiente2"/>
        <w:rPr>
          <w:color w:val="FF0000"/>
          <w:sz w:val="22"/>
          <w:szCs w:val="22"/>
        </w:rPr>
      </w:pPr>
    </w:p>
    <w:p w:rsidR="00F143AB" w:rsidRDefault="00F143AB">
      <w:pPr>
        <w:pStyle w:val="Textoindependiente2"/>
        <w:rPr>
          <w:color w:val="FF0000"/>
          <w:sz w:val="22"/>
          <w:szCs w:val="22"/>
        </w:rPr>
      </w:pPr>
    </w:p>
    <w:p w:rsidR="00C4157E" w:rsidRDefault="00C4157E">
      <w:pPr>
        <w:pStyle w:val="Textoindependiente2"/>
        <w:rPr>
          <w:color w:val="FF0000"/>
          <w:sz w:val="22"/>
          <w:szCs w:val="22"/>
        </w:rPr>
      </w:pPr>
    </w:p>
    <w:p w:rsidR="000D5807" w:rsidRDefault="000D5807">
      <w:pPr>
        <w:pStyle w:val="Textoindependiente2"/>
        <w:rPr>
          <w:color w:val="FF0000"/>
          <w:sz w:val="22"/>
          <w:szCs w:val="22"/>
        </w:rPr>
        <w:sectPr w:rsidR="000D5807">
          <w:type w:val="continuous"/>
          <w:pgSz w:w="11907" w:h="16840" w:code="9"/>
          <w:pgMar w:top="1418" w:right="1701" w:bottom="1418" w:left="1701" w:header="720" w:footer="720" w:gutter="0"/>
          <w:cols w:num="2" w:space="709"/>
        </w:sectPr>
      </w:pPr>
    </w:p>
    <w:p w:rsidR="00AE3350" w:rsidRDefault="00AE3350" w:rsidP="00AE3350">
      <w:pPr>
        <w:pStyle w:val="Textoindependiente2"/>
        <w:rPr>
          <w:sz w:val="22"/>
        </w:rPr>
      </w:pPr>
      <w:r>
        <w:rPr>
          <w:sz w:val="22"/>
        </w:rPr>
        <w:lastRenderedPageBreak/>
        <w:t xml:space="preserve">El financiamiento del gasto mensual provino principalmente de “Recursos ordinarios”, que representaron el 84,4 por ciento del total y se incrementaron en 19,1 </w:t>
      </w:r>
      <w:r>
        <w:rPr>
          <w:sz w:val="22"/>
        </w:rPr>
        <w:lastRenderedPageBreak/>
        <w:t>por ciento respecto de febrero del año anterior. No obstante, la mayor expansión relativa se observó en los “Recursos determinados” (90,8 por ciento).</w:t>
      </w:r>
    </w:p>
    <w:p w:rsidR="00AE3350" w:rsidRDefault="00AE3350" w:rsidP="00AE3350">
      <w:pPr>
        <w:pStyle w:val="Textoindependiente2"/>
        <w:rPr>
          <w:sz w:val="22"/>
        </w:rPr>
        <w:sectPr w:rsidR="00AE3350" w:rsidSect="00524680">
          <w:type w:val="continuous"/>
          <w:pgSz w:w="11907" w:h="16840" w:code="9"/>
          <w:pgMar w:top="1418" w:right="1701" w:bottom="1418" w:left="1701" w:header="720" w:footer="720" w:gutter="0"/>
          <w:cols w:num="2" w:space="720"/>
        </w:sectPr>
      </w:pPr>
    </w:p>
    <w:p w:rsidR="00AE3350" w:rsidRDefault="00AE3350" w:rsidP="00AE3350">
      <w:pPr>
        <w:pStyle w:val="Textoindependiente2"/>
        <w:rPr>
          <w:sz w:val="22"/>
        </w:rPr>
      </w:pPr>
    </w:p>
    <w:p w:rsidR="00AE3350" w:rsidRDefault="00AE3350" w:rsidP="00AE3350">
      <w:pPr>
        <w:pStyle w:val="Textoindependiente2"/>
        <w:rPr>
          <w:sz w:val="22"/>
        </w:rPr>
      </w:pPr>
    </w:p>
    <w:p w:rsidR="00AE3350" w:rsidRDefault="00AE3350" w:rsidP="00AE3350">
      <w:pPr>
        <w:pStyle w:val="Textoindependiente2"/>
        <w:rPr>
          <w:sz w:val="22"/>
        </w:rPr>
      </w:pPr>
    </w:p>
    <w:p w:rsidR="001D5F9A" w:rsidRDefault="001D5F9A" w:rsidP="004B5E5D">
      <w:pPr>
        <w:pStyle w:val="Textoindependiente2"/>
        <w:rPr>
          <w:sz w:val="22"/>
        </w:rPr>
      </w:pPr>
    </w:p>
    <w:p w:rsidR="004A3245" w:rsidRDefault="004A3245" w:rsidP="00C20FD7">
      <w:pPr>
        <w:pStyle w:val="Textoindependiente2"/>
        <w:rPr>
          <w:sz w:val="22"/>
        </w:rPr>
        <w:sectPr w:rsidR="004A3245" w:rsidSect="00E00257">
          <w:type w:val="continuous"/>
          <w:pgSz w:w="11907" w:h="16840" w:code="9"/>
          <w:pgMar w:top="1418" w:right="1701" w:bottom="1418" w:left="1701" w:header="720" w:footer="720" w:gutter="0"/>
          <w:cols w:num="2" w:space="720"/>
        </w:sectPr>
      </w:pPr>
    </w:p>
    <w:p w:rsidR="000D5807" w:rsidRDefault="007A0872" w:rsidP="004E43C2">
      <w:pPr>
        <w:pStyle w:val="Textoindependiente2"/>
        <w:jc w:val="center"/>
        <w:rPr>
          <w:sz w:val="22"/>
        </w:rPr>
      </w:pPr>
      <w:r>
        <w:object w:dxaOrig="9222" w:dyaOrig="3666">
          <v:shape id="_x0000_i1052" type="#_x0000_t75" style="width:403.5pt;height:183pt" o:ole="">
            <v:imagedata r:id="rId120" o:title=""/>
          </v:shape>
          <o:OLEObject Type="Embed" ProgID="Excel.Sheet.12" ShapeID="_x0000_i1052" DrawAspect="Content" ObjectID="_1428486434" r:id="rId121"/>
        </w:object>
      </w:r>
    </w:p>
    <w:p w:rsidR="000D5807" w:rsidRDefault="000D5807" w:rsidP="000D5807">
      <w:pPr>
        <w:rPr>
          <w:sz w:val="22"/>
          <w:szCs w:val="22"/>
          <w:lang w:val="es-MX"/>
        </w:rPr>
      </w:pPr>
    </w:p>
    <w:p w:rsidR="00757D14" w:rsidRDefault="00757D14" w:rsidP="000D5807">
      <w:pPr>
        <w:rPr>
          <w:sz w:val="22"/>
          <w:szCs w:val="22"/>
          <w:lang w:val="es-MX"/>
        </w:rPr>
      </w:pPr>
    </w:p>
    <w:p w:rsidR="00122A01" w:rsidRDefault="00122A01" w:rsidP="000D5807">
      <w:pPr>
        <w:rPr>
          <w:sz w:val="22"/>
          <w:szCs w:val="22"/>
          <w:lang w:val="es-MX"/>
        </w:rPr>
        <w:sectPr w:rsidR="00122A01" w:rsidSect="00594DAB">
          <w:headerReference w:type="even" r:id="rId122"/>
          <w:headerReference w:type="default" r:id="rId123"/>
          <w:footerReference w:type="default" r:id="rId124"/>
          <w:type w:val="continuous"/>
          <w:pgSz w:w="11907" w:h="16840" w:code="9"/>
          <w:pgMar w:top="993" w:right="1701" w:bottom="709" w:left="1701" w:header="720" w:footer="720" w:gutter="0"/>
          <w:cols w:space="709"/>
        </w:sectPr>
      </w:pPr>
    </w:p>
    <w:p w:rsidR="00AE3350" w:rsidRDefault="00AE3350" w:rsidP="00AE3350">
      <w:pPr>
        <w:rPr>
          <w:sz w:val="22"/>
          <w:szCs w:val="22"/>
          <w:lang w:val="es-MX"/>
        </w:rPr>
      </w:pPr>
      <w:r>
        <w:rPr>
          <w:sz w:val="22"/>
          <w:szCs w:val="22"/>
          <w:lang w:val="es-MX"/>
        </w:rPr>
        <w:lastRenderedPageBreak/>
        <w:t>El Presupuesto Institucional Modificado (PIM), a febrero, bordeó  los S/.1 228,1 millones. La ejecución presupuestal en el primer bimestre es de 14,6</w:t>
      </w:r>
      <w:r w:rsidRPr="004B3026">
        <w:rPr>
          <w:sz w:val="22"/>
          <w:szCs w:val="22"/>
          <w:lang w:val="es-MX"/>
        </w:rPr>
        <w:t xml:space="preserve"> por ciento</w:t>
      </w:r>
      <w:r>
        <w:rPr>
          <w:sz w:val="22"/>
          <w:szCs w:val="22"/>
          <w:lang w:val="es-MX"/>
        </w:rPr>
        <w:t xml:space="preserve">, con </w:t>
      </w:r>
      <w:r>
        <w:rPr>
          <w:sz w:val="22"/>
          <w:szCs w:val="22"/>
          <w:lang w:val="es-MX"/>
        </w:rPr>
        <w:lastRenderedPageBreak/>
        <w:t xml:space="preserve">un </w:t>
      </w:r>
      <w:r w:rsidRPr="004B3026">
        <w:rPr>
          <w:sz w:val="22"/>
          <w:szCs w:val="22"/>
          <w:lang w:val="es-MX"/>
        </w:rPr>
        <w:t xml:space="preserve">avance de </w:t>
      </w:r>
      <w:r>
        <w:rPr>
          <w:sz w:val="22"/>
          <w:szCs w:val="22"/>
          <w:lang w:val="es-MX"/>
        </w:rPr>
        <w:t xml:space="preserve">16,4 </w:t>
      </w:r>
      <w:r w:rsidRPr="004B3026">
        <w:rPr>
          <w:sz w:val="22"/>
          <w:szCs w:val="22"/>
          <w:lang w:val="es-MX"/>
        </w:rPr>
        <w:t xml:space="preserve">por ciento en gastos corrientes y de </w:t>
      </w:r>
      <w:r>
        <w:rPr>
          <w:sz w:val="22"/>
          <w:szCs w:val="22"/>
          <w:lang w:val="es-MX"/>
        </w:rPr>
        <w:t>10,5</w:t>
      </w:r>
      <w:r w:rsidRPr="00DE2FC9">
        <w:rPr>
          <w:color w:val="FF0000"/>
          <w:sz w:val="22"/>
          <w:szCs w:val="22"/>
          <w:lang w:val="es-MX"/>
        </w:rPr>
        <w:t xml:space="preserve"> </w:t>
      </w:r>
      <w:r>
        <w:rPr>
          <w:sz w:val="22"/>
          <w:szCs w:val="22"/>
          <w:lang w:val="es-MX"/>
        </w:rPr>
        <w:t xml:space="preserve">por ciento </w:t>
      </w:r>
      <w:r w:rsidRPr="004B3026">
        <w:rPr>
          <w:sz w:val="22"/>
          <w:szCs w:val="22"/>
          <w:lang w:val="es-MX"/>
        </w:rPr>
        <w:t>en</w:t>
      </w:r>
      <w:r>
        <w:rPr>
          <w:sz w:val="22"/>
          <w:szCs w:val="22"/>
          <w:lang w:val="es-MX"/>
        </w:rPr>
        <w:t xml:space="preserve"> gastos de capital.</w:t>
      </w:r>
    </w:p>
    <w:p w:rsidR="005D41BE" w:rsidRDefault="005D41BE" w:rsidP="005D41BE">
      <w:pPr>
        <w:rPr>
          <w:sz w:val="22"/>
          <w:szCs w:val="22"/>
          <w:lang w:val="es-MX"/>
        </w:rPr>
        <w:sectPr w:rsidR="005D41BE" w:rsidSect="000D5807">
          <w:type w:val="continuous"/>
          <w:pgSz w:w="11907" w:h="16840" w:code="9"/>
          <w:pgMar w:top="993" w:right="1701" w:bottom="709" w:left="1701" w:header="720" w:footer="720" w:gutter="0"/>
          <w:cols w:num="2" w:space="709"/>
        </w:sectPr>
      </w:pPr>
    </w:p>
    <w:p w:rsidR="005D41BE" w:rsidRDefault="005D41BE" w:rsidP="005D41BE">
      <w:pPr>
        <w:rPr>
          <w:sz w:val="22"/>
          <w:szCs w:val="22"/>
          <w:lang w:val="es-MX"/>
        </w:rPr>
      </w:pPr>
    </w:p>
    <w:p w:rsidR="000D5807" w:rsidRDefault="000D5807"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sectPr w:rsidR="005D41BE" w:rsidSect="001D5F9A">
          <w:type w:val="continuous"/>
          <w:pgSz w:w="11907" w:h="16840" w:code="9"/>
          <w:pgMar w:top="993" w:right="1701" w:bottom="709" w:left="1701" w:header="720" w:footer="720" w:gutter="0"/>
          <w:cols w:num="2" w:space="709"/>
        </w:sectPr>
      </w:pPr>
    </w:p>
    <w:p w:rsidR="00852557" w:rsidRDefault="00852557">
      <w:pPr>
        <w:rPr>
          <w:b/>
          <w:bCs/>
          <w:sz w:val="22"/>
        </w:rPr>
      </w:pPr>
      <w:r w:rsidRPr="005A0A8E">
        <w:rPr>
          <w:b/>
          <w:bCs/>
        </w:rPr>
        <w:lastRenderedPageBreak/>
        <w:t>4</w:t>
      </w:r>
      <w:r w:rsidRPr="005A0A8E">
        <w:rPr>
          <w:b/>
          <w:bCs/>
          <w:sz w:val="22"/>
        </w:rPr>
        <w:t>.3  Gobierno Local</w:t>
      </w:r>
    </w:p>
    <w:p w:rsidR="00852557" w:rsidRDefault="00852557">
      <w:pPr>
        <w:rPr>
          <w:b/>
          <w:bCs/>
          <w:color w:val="FF0000"/>
          <w:sz w:val="22"/>
        </w:rPr>
      </w:pPr>
    </w:p>
    <w:p w:rsidR="00852557" w:rsidRDefault="00852557">
      <w:pPr>
        <w:rPr>
          <w:bCs/>
          <w:color w:val="FF0000"/>
          <w:sz w:val="22"/>
          <w:szCs w:val="22"/>
        </w:rPr>
        <w:sectPr w:rsidR="00852557">
          <w:type w:val="continuous"/>
          <w:pgSz w:w="11907" w:h="16840" w:code="9"/>
          <w:pgMar w:top="993" w:right="1701" w:bottom="709" w:left="1701" w:header="720" w:footer="720" w:gutter="0"/>
          <w:cols w:space="709"/>
        </w:sectPr>
      </w:pPr>
    </w:p>
    <w:p w:rsidR="00AE3350" w:rsidRDefault="00AE3350" w:rsidP="00AE3350">
      <w:pPr>
        <w:rPr>
          <w:bCs/>
          <w:sz w:val="22"/>
          <w:szCs w:val="22"/>
        </w:rPr>
      </w:pPr>
      <w:r>
        <w:rPr>
          <w:bCs/>
          <w:sz w:val="22"/>
          <w:szCs w:val="22"/>
        </w:rPr>
        <w:lastRenderedPageBreak/>
        <w:t xml:space="preserve">En el mes bajo análisis, el gasto del gobierno local de la ciudad de Piura fue de S/. 20,2 millones, resultando levemente menor al ejecutado en similar período del año pasado. Esto radicó en la disminución </w:t>
      </w:r>
      <w:r>
        <w:rPr>
          <w:bCs/>
          <w:sz w:val="22"/>
          <w:szCs w:val="22"/>
        </w:rPr>
        <w:lastRenderedPageBreak/>
        <w:t>de los gastos de capital (-17,4 por ciento). En el primer bimestre, el gasto de la autoridad local se contrajo en 3,3 por ciento.</w:t>
      </w:r>
    </w:p>
    <w:p w:rsidR="00F143AB" w:rsidRDefault="00F143AB" w:rsidP="00DE2FC9">
      <w:pPr>
        <w:rPr>
          <w:bCs/>
          <w:sz w:val="22"/>
          <w:szCs w:val="22"/>
        </w:rPr>
        <w:sectPr w:rsidR="00F143AB" w:rsidSect="00F143AB">
          <w:type w:val="continuous"/>
          <w:pgSz w:w="11907" w:h="16840" w:code="9"/>
          <w:pgMar w:top="1418" w:right="1701" w:bottom="1418" w:left="1701" w:header="720" w:footer="720" w:gutter="0"/>
          <w:cols w:num="2" w:space="709"/>
        </w:sectPr>
      </w:pPr>
    </w:p>
    <w:p w:rsidR="0097000A" w:rsidRDefault="0097000A" w:rsidP="00DE2FC9">
      <w:pPr>
        <w:rPr>
          <w:bCs/>
          <w:sz w:val="22"/>
          <w:szCs w:val="22"/>
        </w:rPr>
      </w:pPr>
    </w:p>
    <w:p w:rsidR="0097000A" w:rsidRDefault="0097000A" w:rsidP="00DE2FC9">
      <w:pPr>
        <w:rPr>
          <w:bCs/>
          <w:sz w:val="22"/>
          <w:szCs w:val="22"/>
        </w:rPr>
      </w:pPr>
    </w:p>
    <w:p w:rsidR="00F143AB" w:rsidRDefault="00F143AB" w:rsidP="00DE2FC9">
      <w:pPr>
        <w:rPr>
          <w:bCs/>
          <w:sz w:val="22"/>
          <w:szCs w:val="22"/>
        </w:rPr>
        <w:sectPr w:rsidR="00F143AB" w:rsidSect="0097000A">
          <w:type w:val="continuous"/>
          <w:pgSz w:w="11907" w:h="16840" w:code="9"/>
          <w:pgMar w:top="1418" w:right="1701" w:bottom="1418" w:left="1701" w:header="720" w:footer="720" w:gutter="0"/>
          <w:cols w:num="2" w:space="709"/>
        </w:sectPr>
      </w:pPr>
    </w:p>
    <w:p w:rsidR="00130FC0" w:rsidRDefault="007A0872" w:rsidP="005D41BE">
      <w:pPr>
        <w:jc w:val="center"/>
        <w:rPr>
          <w:bCs/>
          <w:sz w:val="22"/>
          <w:szCs w:val="22"/>
        </w:rPr>
        <w:sectPr w:rsidR="00130FC0" w:rsidSect="00130FC0">
          <w:type w:val="continuous"/>
          <w:pgSz w:w="11907" w:h="16840" w:code="9"/>
          <w:pgMar w:top="1418" w:right="1701" w:bottom="1418" w:left="1701" w:header="720" w:footer="720" w:gutter="0"/>
          <w:cols w:space="709"/>
        </w:sectPr>
      </w:pPr>
      <w:r w:rsidRPr="00F33EDD">
        <w:rPr>
          <w:szCs w:val="22"/>
        </w:rPr>
        <w:object w:dxaOrig="8607" w:dyaOrig="4657">
          <v:shape id="_x0000_i1053" type="#_x0000_t75" style="width:405pt;height:232.5pt" o:ole="">
            <v:imagedata r:id="rId125" o:title=""/>
          </v:shape>
          <o:OLEObject Type="Embed" ProgID="Excel.Sheet.12" ShapeID="_x0000_i1053" DrawAspect="Content" ObjectID="_1428486435" r:id="rId126"/>
        </w:object>
      </w:r>
    </w:p>
    <w:p w:rsidR="001D5F9A" w:rsidRDefault="001D5F9A" w:rsidP="008D30F3">
      <w:pPr>
        <w:rPr>
          <w:sz w:val="22"/>
          <w:szCs w:val="22"/>
          <w:lang w:val="es-MX"/>
        </w:rPr>
      </w:pPr>
    </w:p>
    <w:p w:rsidR="001D5F9A" w:rsidRDefault="001D5F9A" w:rsidP="008D30F3">
      <w:pPr>
        <w:rPr>
          <w:sz w:val="22"/>
          <w:szCs w:val="22"/>
          <w:lang w:val="es-MX"/>
        </w:rPr>
      </w:pPr>
    </w:p>
    <w:p w:rsidR="001D5F9A" w:rsidRDefault="001D5F9A" w:rsidP="008D30F3">
      <w:pPr>
        <w:rPr>
          <w:sz w:val="22"/>
          <w:szCs w:val="22"/>
          <w:lang w:val="es-MX"/>
        </w:rPr>
        <w:sectPr w:rsidR="001D5F9A" w:rsidSect="00A105B2">
          <w:type w:val="continuous"/>
          <w:pgSz w:w="11907" w:h="16840" w:code="9"/>
          <w:pgMar w:top="1418" w:right="1701" w:bottom="1418" w:left="1701" w:header="720" w:footer="720" w:gutter="0"/>
          <w:cols w:num="2" w:space="709"/>
        </w:sectPr>
      </w:pPr>
    </w:p>
    <w:p w:rsidR="00AE3350" w:rsidRDefault="00AE3350" w:rsidP="00AE3350">
      <w:pPr>
        <w:rPr>
          <w:sz w:val="22"/>
          <w:szCs w:val="22"/>
          <w:lang w:val="es-MX"/>
        </w:rPr>
      </w:pPr>
      <w:r>
        <w:rPr>
          <w:sz w:val="22"/>
          <w:szCs w:val="22"/>
          <w:lang w:val="es-MX"/>
        </w:rPr>
        <w:lastRenderedPageBreak/>
        <w:t xml:space="preserve">En el mes bajo análisis, la principal fuente de financiamiento del gasto mensual fue la de “Recursos determinados”, que dio cuenta </w:t>
      </w:r>
      <w:r>
        <w:rPr>
          <w:sz w:val="22"/>
          <w:szCs w:val="22"/>
          <w:lang w:val="es-MX"/>
        </w:rPr>
        <w:lastRenderedPageBreak/>
        <w:t xml:space="preserve">del 80,8 por ciento del total y mostró una expansión interanual del 3,7 por ciento. </w:t>
      </w:r>
    </w:p>
    <w:p w:rsidR="005D41BE" w:rsidRDefault="005D41BE" w:rsidP="005D41BE">
      <w:pPr>
        <w:rPr>
          <w:sz w:val="22"/>
          <w:szCs w:val="22"/>
          <w:lang w:val="es-MX"/>
        </w:rPr>
        <w:sectPr w:rsidR="005D41BE" w:rsidSect="00A105B2">
          <w:type w:val="continuous"/>
          <w:pgSz w:w="11907" w:h="16840" w:code="9"/>
          <w:pgMar w:top="1418" w:right="1701" w:bottom="1418" w:left="1701" w:header="720" w:footer="720" w:gutter="0"/>
          <w:cols w:num="2" w:space="709"/>
        </w:sectPr>
      </w:pPr>
    </w:p>
    <w:p w:rsidR="005D41BE" w:rsidRDefault="005D41BE" w:rsidP="005D41BE">
      <w:pPr>
        <w:rPr>
          <w:sz w:val="22"/>
          <w:szCs w:val="22"/>
          <w:lang w:val="es-MX"/>
        </w:rPr>
      </w:pPr>
    </w:p>
    <w:p w:rsidR="00F841C6" w:rsidRDefault="00F841C6">
      <w:pPr>
        <w:rPr>
          <w:sz w:val="22"/>
          <w:szCs w:val="22"/>
          <w:lang w:val="es-MX"/>
        </w:rPr>
      </w:pPr>
    </w:p>
    <w:p w:rsidR="00130FC0" w:rsidRDefault="00130FC0">
      <w:pPr>
        <w:rPr>
          <w:sz w:val="22"/>
          <w:szCs w:val="22"/>
          <w:lang w:val="es-MX"/>
        </w:rPr>
        <w:sectPr w:rsidR="00130FC0" w:rsidSect="00F841C6">
          <w:type w:val="continuous"/>
          <w:pgSz w:w="11907" w:h="16840" w:code="9"/>
          <w:pgMar w:top="1418" w:right="1701" w:bottom="1418" w:left="1701" w:header="720" w:footer="720" w:gutter="0"/>
          <w:cols w:num="2" w:space="709"/>
        </w:sectPr>
      </w:pPr>
    </w:p>
    <w:p w:rsidR="00130FC0" w:rsidRDefault="007A0872" w:rsidP="005D41BE">
      <w:pPr>
        <w:jc w:val="center"/>
        <w:rPr>
          <w:sz w:val="22"/>
          <w:szCs w:val="22"/>
          <w:lang w:val="es-MX"/>
        </w:rPr>
        <w:sectPr w:rsidR="00130FC0" w:rsidSect="00130FC0">
          <w:type w:val="continuous"/>
          <w:pgSz w:w="11907" w:h="16840" w:code="9"/>
          <w:pgMar w:top="1418" w:right="1701" w:bottom="1418" w:left="1701" w:header="720" w:footer="720" w:gutter="0"/>
          <w:cols w:space="709"/>
        </w:sectPr>
      </w:pPr>
      <w:r>
        <w:object w:dxaOrig="8558" w:dyaOrig="3435">
          <v:shape id="_x0000_i1054" type="#_x0000_t75" style="width:410.25pt;height:171.75pt" o:ole="">
            <v:imagedata r:id="rId127" o:title=""/>
          </v:shape>
          <o:OLEObject Type="Embed" ProgID="Excel.Sheet.12" ShapeID="_x0000_i1054" DrawAspect="Content" ObjectID="_1428486436" r:id="rId128"/>
        </w:object>
      </w:r>
    </w:p>
    <w:p w:rsidR="00852557" w:rsidRDefault="00852557">
      <w:pPr>
        <w:rPr>
          <w:color w:val="FF0000"/>
          <w:sz w:val="22"/>
          <w:szCs w:val="22"/>
          <w:lang w:val="es-MX"/>
        </w:rPr>
      </w:pPr>
    </w:p>
    <w:p w:rsidR="00130FC0" w:rsidRDefault="00130FC0">
      <w:pPr>
        <w:rPr>
          <w:color w:val="FF0000"/>
          <w:sz w:val="22"/>
          <w:szCs w:val="22"/>
          <w:lang w:val="es-MX"/>
        </w:rPr>
      </w:pPr>
    </w:p>
    <w:p w:rsidR="00130FC0" w:rsidRDefault="00130FC0">
      <w:pPr>
        <w:rPr>
          <w:color w:val="FF0000"/>
          <w:sz w:val="22"/>
          <w:szCs w:val="22"/>
          <w:lang w:val="es-MX"/>
        </w:rPr>
        <w:sectPr w:rsidR="00130FC0">
          <w:type w:val="continuous"/>
          <w:pgSz w:w="11907" w:h="16840" w:code="9"/>
          <w:pgMar w:top="993" w:right="1701" w:bottom="709" w:left="1701" w:header="720" w:footer="720" w:gutter="0"/>
          <w:cols w:num="2" w:space="720"/>
        </w:sectPr>
      </w:pPr>
    </w:p>
    <w:p w:rsidR="00AE3350" w:rsidRDefault="00AE3350" w:rsidP="00AE3350">
      <w:pPr>
        <w:pStyle w:val="SBS"/>
        <w:rPr>
          <w:rFonts w:ascii="Times New Roman" w:hAnsi="Times New Roman"/>
        </w:rPr>
      </w:pPr>
      <w:r>
        <w:rPr>
          <w:rFonts w:ascii="Times New Roman" w:hAnsi="Times New Roman"/>
        </w:rPr>
        <w:lastRenderedPageBreak/>
        <w:t>El P</w:t>
      </w:r>
      <w:r w:rsidRPr="00C02242">
        <w:rPr>
          <w:rFonts w:ascii="Times New Roman" w:hAnsi="Times New Roman"/>
        </w:rPr>
        <w:t xml:space="preserve">resupuesto </w:t>
      </w:r>
      <w:r>
        <w:rPr>
          <w:rFonts w:ascii="Times New Roman" w:hAnsi="Times New Roman"/>
        </w:rPr>
        <w:t xml:space="preserve">Institucional Modificado (PIM), a febrero, bordeó los S/. 328,6 millones, siendo su </w:t>
      </w:r>
      <w:r w:rsidRPr="00C02242">
        <w:rPr>
          <w:rFonts w:ascii="Times New Roman" w:hAnsi="Times New Roman"/>
        </w:rPr>
        <w:t xml:space="preserve">ejecución </w:t>
      </w:r>
      <w:r>
        <w:rPr>
          <w:rFonts w:ascii="Times New Roman" w:hAnsi="Times New Roman"/>
        </w:rPr>
        <w:t xml:space="preserve">presupuestal </w:t>
      </w:r>
      <w:r>
        <w:rPr>
          <w:rFonts w:ascii="Times New Roman" w:hAnsi="Times New Roman"/>
        </w:rPr>
        <w:lastRenderedPageBreak/>
        <w:t xml:space="preserve">del 9,6 </w:t>
      </w:r>
      <w:r w:rsidRPr="00C02242">
        <w:rPr>
          <w:rFonts w:ascii="Times New Roman" w:hAnsi="Times New Roman"/>
        </w:rPr>
        <w:t>por ciento</w:t>
      </w:r>
      <w:r>
        <w:rPr>
          <w:rFonts w:ascii="Times New Roman" w:hAnsi="Times New Roman"/>
        </w:rPr>
        <w:t xml:space="preserve">; con un </w:t>
      </w:r>
      <w:r w:rsidRPr="00C02242">
        <w:rPr>
          <w:rFonts w:ascii="Times New Roman" w:hAnsi="Times New Roman"/>
        </w:rPr>
        <w:t xml:space="preserve">avance del </w:t>
      </w:r>
      <w:r>
        <w:rPr>
          <w:rFonts w:ascii="Times New Roman" w:hAnsi="Times New Roman"/>
        </w:rPr>
        <w:t xml:space="preserve">12,3 </w:t>
      </w:r>
      <w:r w:rsidRPr="00C02242">
        <w:rPr>
          <w:rFonts w:ascii="Times New Roman" w:hAnsi="Times New Roman"/>
        </w:rPr>
        <w:t xml:space="preserve">por ciento en gastos corrientes y del </w:t>
      </w:r>
      <w:r>
        <w:rPr>
          <w:rFonts w:ascii="Times New Roman" w:hAnsi="Times New Roman"/>
        </w:rPr>
        <w:t>5,9</w:t>
      </w:r>
      <w:r w:rsidRPr="00C02242">
        <w:rPr>
          <w:rFonts w:ascii="Times New Roman" w:hAnsi="Times New Roman"/>
        </w:rPr>
        <w:t xml:space="preserve"> por ciento en gastos de capital</w:t>
      </w:r>
      <w:r>
        <w:rPr>
          <w:rFonts w:ascii="Times New Roman" w:hAnsi="Times New Roman"/>
        </w:rPr>
        <w:t>.</w:t>
      </w:r>
    </w:p>
    <w:p w:rsidR="00AE3350" w:rsidRDefault="00AE3350" w:rsidP="00AE3350">
      <w:pPr>
        <w:pStyle w:val="SBS"/>
        <w:rPr>
          <w:rFonts w:ascii="Times New Roman" w:hAnsi="Times New Roman"/>
        </w:rPr>
        <w:sectPr w:rsidR="00AE3350" w:rsidSect="000D5807">
          <w:headerReference w:type="default" r:id="rId129"/>
          <w:footerReference w:type="default" r:id="rId130"/>
          <w:type w:val="continuous"/>
          <w:pgSz w:w="11907" w:h="16840" w:code="9"/>
          <w:pgMar w:top="993" w:right="1701" w:bottom="709" w:left="1701" w:header="720" w:footer="720" w:gutter="0"/>
          <w:cols w:num="2" w:space="720"/>
        </w:sectPr>
      </w:pPr>
    </w:p>
    <w:p w:rsidR="00AE3350" w:rsidRDefault="00AE3350" w:rsidP="00AE3350">
      <w:pPr>
        <w:pStyle w:val="SBS"/>
        <w:rPr>
          <w:rFonts w:ascii="Times New Roman" w:hAnsi="Times New Roman"/>
        </w:rPr>
      </w:pPr>
    </w:p>
    <w:p w:rsidR="00AE3350" w:rsidRDefault="00AE3350" w:rsidP="00AE3350">
      <w:pPr>
        <w:pStyle w:val="SBS"/>
        <w:rPr>
          <w:rFonts w:ascii="Times New Roman" w:hAnsi="Times New Roman"/>
        </w:rPr>
      </w:pPr>
    </w:p>
    <w:p w:rsidR="00A80C97" w:rsidRDefault="00A80C97" w:rsidP="005D41BE">
      <w:pPr>
        <w:pStyle w:val="SBS"/>
        <w:rPr>
          <w:rFonts w:ascii="Times New Roman" w:hAnsi="Times New Roman"/>
        </w:rPr>
        <w:sectPr w:rsidR="00A80C97" w:rsidSect="00A80C97">
          <w:headerReference w:type="even" r:id="rId131"/>
          <w:headerReference w:type="default" r:id="rId132"/>
          <w:footerReference w:type="default" r:id="rId133"/>
          <w:type w:val="continuous"/>
          <w:pgSz w:w="11907" w:h="16840" w:code="9"/>
          <w:pgMar w:top="1418" w:right="1701" w:bottom="1418" w:left="1701" w:header="720" w:footer="720" w:gutter="0"/>
          <w:cols w:num="2" w:space="720"/>
        </w:sectPr>
      </w:pPr>
    </w:p>
    <w:p w:rsidR="005D41BE" w:rsidRDefault="005D41BE" w:rsidP="005D41BE">
      <w:pPr>
        <w:pStyle w:val="SBS"/>
        <w:rPr>
          <w:rFonts w:ascii="Times New Roman" w:hAnsi="Times New Roman"/>
        </w:rPr>
      </w:pPr>
    </w:p>
    <w:p w:rsidR="00A80C97" w:rsidRDefault="00A80C97" w:rsidP="0097000A">
      <w:pPr>
        <w:pStyle w:val="SBS"/>
        <w:rPr>
          <w:rFonts w:ascii="Times New Roman" w:hAnsi="Times New Roman"/>
        </w:rPr>
        <w:sectPr w:rsidR="00A80C97" w:rsidSect="00A80C97">
          <w:type w:val="continuous"/>
          <w:pgSz w:w="11907" w:h="16840" w:code="9"/>
          <w:pgMar w:top="1418" w:right="1701" w:bottom="1418" w:left="1701" w:header="720" w:footer="720" w:gutter="0"/>
          <w:cols w:space="720"/>
        </w:sectPr>
      </w:pPr>
    </w:p>
    <w:p w:rsidR="004003AE" w:rsidRDefault="004003AE" w:rsidP="0097000A">
      <w:pPr>
        <w:pStyle w:val="SBS"/>
        <w:rPr>
          <w:rFonts w:ascii="Times New Roman" w:hAnsi="Times New Roman"/>
        </w:rPr>
      </w:pPr>
    </w:p>
    <w:p w:rsidR="005D41BE" w:rsidRDefault="005D41BE" w:rsidP="0097000A">
      <w:pPr>
        <w:pStyle w:val="SBS"/>
        <w:rPr>
          <w:rFonts w:ascii="Times New Roman" w:hAnsi="Times New Roman"/>
        </w:rPr>
      </w:pPr>
    </w:p>
    <w:p w:rsidR="005D41BE" w:rsidRDefault="005D41BE" w:rsidP="0097000A">
      <w:pPr>
        <w:pStyle w:val="SBS"/>
        <w:rPr>
          <w:rFonts w:ascii="Times New Roman" w:hAnsi="Times New Roman"/>
        </w:rPr>
      </w:pPr>
    </w:p>
    <w:p w:rsidR="005D41BE" w:rsidRDefault="005D41BE" w:rsidP="0097000A">
      <w:pPr>
        <w:pStyle w:val="SBS"/>
        <w:rPr>
          <w:rFonts w:ascii="Times New Roman" w:hAnsi="Times New Roman"/>
        </w:rPr>
      </w:pPr>
    </w:p>
    <w:p w:rsidR="005D41BE" w:rsidRDefault="005D41BE" w:rsidP="0097000A">
      <w:pPr>
        <w:pStyle w:val="SBS"/>
        <w:rPr>
          <w:rFonts w:ascii="Times New Roman" w:hAnsi="Times New Roman"/>
        </w:rPr>
      </w:pPr>
    </w:p>
    <w:p w:rsidR="005D41BE" w:rsidRDefault="005D41BE" w:rsidP="0097000A">
      <w:pPr>
        <w:pStyle w:val="SBS"/>
        <w:rPr>
          <w:rFonts w:ascii="Times New Roman" w:hAnsi="Times New Roman"/>
        </w:rPr>
        <w:sectPr w:rsidR="005D41BE" w:rsidSect="004003AE">
          <w:type w:val="continuous"/>
          <w:pgSz w:w="11907" w:h="16840" w:code="9"/>
          <w:pgMar w:top="1418" w:right="1701" w:bottom="1418" w:left="1701" w:header="720" w:footer="720" w:gutter="0"/>
          <w:cols w:num="2" w:space="720"/>
        </w:sectPr>
      </w:pPr>
    </w:p>
    <w:p w:rsidR="00EC3F50" w:rsidRDefault="00EC3F50" w:rsidP="0097000A">
      <w:pPr>
        <w:pStyle w:val="SBS"/>
        <w:rPr>
          <w:rFonts w:ascii="Times New Roman" w:hAnsi="Times New Roman"/>
        </w:rPr>
      </w:pPr>
    </w:p>
    <w:p w:rsidR="00466446" w:rsidRDefault="00466446" w:rsidP="0097000A">
      <w:pPr>
        <w:pStyle w:val="SBS"/>
        <w:rPr>
          <w:rFonts w:ascii="Times New Roman" w:hAnsi="Times New Roman"/>
        </w:rPr>
      </w:pPr>
    </w:p>
    <w:p w:rsidR="009A7C2F" w:rsidRDefault="009A7C2F" w:rsidP="0097000A">
      <w:pPr>
        <w:pStyle w:val="SBS"/>
        <w:rPr>
          <w:color w:val="FF0000"/>
          <w:highlight w:val="yellow"/>
        </w:rPr>
        <w:sectPr w:rsidR="009A7C2F">
          <w:type w:val="continuous"/>
          <w:pgSz w:w="11907" w:h="16840" w:code="9"/>
          <w:pgMar w:top="1418" w:right="1701" w:bottom="1418" w:left="1701" w:header="720" w:footer="720" w:gutter="0"/>
          <w:cols w:num="2" w:space="720"/>
        </w:sectPr>
      </w:pPr>
    </w:p>
    <w:p w:rsidR="00852557" w:rsidRPr="00D02EB3" w:rsidRDefault="00852557" w:rsidP="0008391D">
      <w:pPr>
        <w:pStyle w:val="Ttulo4"/>
        <w:keepNext w:val="0"/>
        <w:numPr>
          <w:ilvl w:val="0"/>
          <w:numId w:val="2"/>
        </w:numPr>
        <w:tabs>
          <w:tab w:val="clear" w:pos="-1099"/>
        </w:tabs>
        <w:jc w:val="left"/>
      </w:pPr>
      <w:r w:rsidRPr="00D02EB3">
        <w:lastRenderedPageBreak/>
        <w:t>MONEDA Y CRÉDITO</w:t>
      </w:r>
    </w:p>
    <w:p w:rsidR="00852557" w:rsidRPr="00807AEC" w:rsidRDefault="00852557" w:rsidP="00253F18">
      <w:pPr>
        <w:pStyle w:val="Encabezado"/>
      </w:pPr>
    </w:p>
    <w:p w:rsidR="00852557" w:rsidRPr="0008391D" w:rsidRDefault="00852557" w:rsidP="0008391D">
      <w:pPr>
        <w:rPr>
          <w:b/>
        </w:rPr>
      </w:pPr>
      <w:r w:rsidRPr="00807AEC">
        <w:rPr>
          <w:b/>
        </w:rPr>
        <w:t>5.1.</w:t>
      </w:r>
      <w:r w:rsidRPr="00807AEC">
        <w:rPr>
          <w:b/>
        </w:rPr>
        <w:tab/>
        <w:t xml:space="preserve"> Depósitos del Sistema Financiero</w:t>
      </w:r>
    </w:p>
    <w:p w:rsidR="00852557" w:rsidRPr="0008391D" w:rsidRDefault="00852557">
      <w:pPr>
        <w:pStyle w:val="SBS"/>
        <w:rPr>
          <w:rFonts w:ascii="Times New Roman" w:hAnsi="Times New Roman"/>
          <w:b/>
        </w:rPr>
        <w:sectPr w:rsidR="00852557" w:rsidRPr="0008391D">
          <w:headerReference w:type="even" r:id="rId134"/>
          <w:headerReference w:type="default" r:id="rId135"/>
          <w:footerReference w:type="even" r:id="rId136"/>
          <w:footerReference w:type="default" r:id="rId137"/>
          <w:headerReference w:type="first" r:id="rId138"/>
          <w:footerReference w:type="first" r:id="rId139"/>
          <w:type w:val="continuous"/>
          <w:pgSz w:w="11907" w:h="16840" w:code="9"/>
          <w:pgMar w:top="1531" w:right="1701" w:bottom="1531" w:left="1701" w:header="709" w:footer="709" w:gutter="0"/>
          <w:cols w:space="720"/>
          <w:docGrid w:linePitch="360"/>
        </w:sectPr>
      </w:pPr>
    </w:p>
    <w:p w:rsidR="00852557" w:rsidRDefault="00852557">
      <w:pPr>
        <w:pStyle w:val="SBS"/>
        <w:rPr>
          <w:rFonts w:ascii="Times New Roman" w:hAnsi="Times New Roman"/>
          <w:color w:val="FF0000"/>
        </w:rPr>
      </w:pPr>
    </w:p>
    <w:p w:rsidR="00852557" w:rsidRDefault="00852557">
      <w:pPr>
        <w:pStyle w:val="SBS"/>
        <w:rPr>
          <w:rFonts w:ascii="Times New Roman" w:hAnsi="Times New Roman"/>
          <w:color w:val="FF0000"/>
        </w:rPr>
        <w:sectPr w:rsidR="00852557">
          <w:type w:val="continuous"/>
          <w:pgSz w:w="11907" w:h="16840" w:code="9"/>
          <w:pgMar w:top="1531" w:right="1701" w:bottom="1531" w:left="1701" w:header="709" w:footer="709" w:gutter="0"/>
          <w:cols w:num="2" w:space="720"/>
          <w:docGrid w:linePitch="360"/>
        </w:sectPr>
      </w:pPr>
    </w:p>
    <w:p w:rsidR="00005284" w:rsidRDefault="00005284" w:rsidP="00005284">
      <w:pPr>
        <w:pStyle w:val="SBS"/>
        <w:rPr>
          <w:rFonts w:ascii="Times New Roman" w:hAnsi="Times New Roman"/>
        </w:rPr>
      </w:pPr>
      <w:r>
        <w:rPr>
          <w:rFonts w:ascii="Times New Roman" w:hAnsi="Times New Roman"/>
        </w:rPr>
        <w:lastRenderedPageBreak/>
        <w:t>En febrero, el saldo de depósitos del sistema financiero bordeó los S/.2 537,5 millones, mostrando un incremento de 5,7 por ciento respecto de análogo mes del año pasado. Esto obedeció a la expansión en las captaciones de las cajas municipales (15,6 por ciento).</w:t>
      </w:r>
    </w:p>
    <w:p w:rsidR="00005284" w:rsidRDefault="00005284" w:rsidP="00005284">
      <w:pPr>
        <w:pStyle w:val="SBS"/>
        <w:rPr>
          <w:rFonts w:ascii="Times New Roman" w:hAnsi="Times New Roman"/>
        </w:rPr>
      </w:pPr>
      <w:r>
        <w:rPr>
          <w:rFonts w:ascii="Times New Roman" w:hAnsi="Times New Roman"/>
        </w:rPr>
        <w:t xml:space="preserve"> </w:t>
      </w:r>
    </w:p>
    <w:p w:rsidR="007D32DE" w:rsidRDefault="00005284" w:rsidP="00005284">
      <w:pPr>
        <w:pStyle w:val="SBS"/>
        <w:rPr>
          <w:rFonts w:ascii="Times New Roman" w:hAnsi="Times New Roman"/>
        </w:rPr>
      </w:pPr>
      <w:r>
        <w:rPr>
          <w:rFonts w:ascii="Times New Roman" w:hAnsi="Times New Roman"/>
        </w:rPr>
        <w:lastRenderedPageBreak/>
        <w:t>Los depósitos en moneda nacional representaron el 70,9 por ciento del total y registraron un aumento interanual del 16,0 por ciento, en tanto que las captaciones en moneda extranjera se contrajeron en 13,1 por ciento.</w:t>
      </w:r>
    </w:p>
    <w:p w:rsidR="00D02EB3" w:rsidRDefault="00D02EB3" w:rsidP="001308C6">
      <w:pPr>
        <w:pStyle w:val="SBS"/>
        <w:rPr>
          <w:rFonts w:ascii="Times New Roman" w:hAnsi="Times New Roman"/>
        </w:rPr>
      </w:pPr>
    </w:p>
    <w:p w:rsidR="008729EC" w:rsidRDefault="008729EC" w:rsidP="001308C6">
      <w:pPr>
        <w:pStyle w:val="SBS"/>
        <w:rPr>
          <w:rFonts w:ascii="Times New Roman" w:hAnsi="Times New Roman"/>
        </w:rPr>
        <w:sectPr w:rsidR="008729EC" w:rsidSect="001D5F9A">
          <w:type w:val="continuous"/>
          <w:pgSz w:w="11907" w:h="16840" w:code="9"/>
          <w:pgMar w:top="1531" w:right="1701" w:bottom="1531" w:left="1701" w:header="709" w:footer="709" w:gutter="0"/>
          <w:cols w:num="2" w:space="720"/>
          <w:docGrid w:linePitch="360"/>
        </w:sectPr>
      </w:pPr>
    </w:p>
    <w:p w:rsidR="00852557" w:rsidRDefault="007A0872">
      <w:pPr>
        <w:pStyle w:val="Textoindependiente"/>
        <w:jc w:val="center"/>
        <w:rPr>
          <w:rFonts w:ascii="Times New Roman" w:hAnsi="Times New Roman"/>
          <w:color w:val="FF0000"/>
          <w:sz w:val="22"/>
          <w:lang w:val="es-ES_tradnl"/>
        </w:rPr>
        <w:sectPr w:rsidR="00852557">
          <w:headerReference w:type="default" r:id="rId140"/>
          <w:footerReference w:type="default" r:id="rId141"/>
          <w:type w:val="continuous"/>
          <w:pgSz w:w="11907" w:h="16840" w:code="9"/>
          <w:pgMar w:top="1531" w:right="1701" w:bottom="1531" w:left="1701" w:header="709" w:footer="709" w:gutter="0"/>
          <w:cols w:space="720"/>
          <w:docGrid w:linePitch="360"/>
        </w:sectPr>
      </w:pPr>
      <w:r>
        <w:object w:dxaOrig="5982" w:dyaOrig="4033">
          <v:shape id="_x0000_i1055" type="#_x0000_t75" style="width:299.25pt;height:201.75pt" o:ole="">
            <v:imagedata r:id="rId142" o:title=""/>
          </v:shape>
          <o:OLEObject Type="Embed" ProgID="Excel.Sheet.12" ShapeID="_x0000_i1055" DrawAspect="Content" ObjectID="_1428486437" r:id="rId143"/>
        </w:object>
      </w:r>
    </w:p>
    <w:p w:rsidR="00BC5C7F" w:rsidRDefault="00BC5C7F">
      <w:pPr>
        <w:pStyle w:val="Textoindependiente"/>
        <w:jc w:val="center"/>
        <w:rPr>
          <w:rFonts w:ascii="Times New Roman" w:hAnsi="Times New Roman"/>
          <w:color w:val="FF0000"/>
          <w:sz w:val="22"/>
          <w:lang w:val="es-ES_tradnl"/>
        </w:rPr>
      </w:pPr>
    </w:p>
    <w:p w:rsidR="006353B2" w:rsidRDefault="006353B2">
      <w:pPr>
        <w:pStyle w:val="Textoindependiente"/>
        <w:jc w:val="center"/>
        <w:rPr>
          <w:rFonts w:ascii="Times New Roman" w:hAnsi="Times New Roman"/>
          <w:color w:val="FF0000"/>
          <w:sz w:val="22"/>
          <w:lang w:val="es-ES_tradnl"/>
        </w:rPr>
        <w:sectPr w:rsidR="006353B2">
          <w:type w:val="continuous"/>
          <w:pgSz w:w="11907" w:h="16840" w:code="9"/>
          <w:pgMar w:top="1531" w:right="1701" w:bottom="1531" w:left="1701" w:header="709" w:footer="709" w:gutter="0"/>
          <w:cols w:space="720" w:equalWidth="0">
            <w:col w:w="8505"/>
          </w:cols>
          <w:docGrid w:linePitch="360"/>
        </w:sectPr>
      </w:pPr>
    </w:p>
    <w:p w:rsidR="00005284" w:rsidRDefault="00005284" w:rsidP="00005284">
      <w:pPr>
        <w:pStyle w:val="Textoindependiente"/>
        <w:rPr>
          <w:rFonts w:ascii="Times New Roman" w:hAnsi="Times New Roman"/>
          <w:sz w:val="22"/>
        </w:rPr>
      </w:pPr>
      <w:r>
        <w:rPr>
          <w:rFonts w:ascii="Times New Roman" w:hAnsi="Times New Roman"/>
          <w:sz w:val="22"/>
        </w:rPr>
        <w:lastRenderedPageBreak/>
        <w:t xml:space="preserve">Los depósitos a plazo dieron cuenta del 48,2 por ciento del total de captaciones del sistema financiero, mostrando también el </w:t>
      </w:r>
      <w:r>
        <w:rPr>
          <w:rFonts w:ascii="Times New Roman" w:hAnsi="Times New Roman"/>
          <w:sz w:val="22"/>
        </w:rPr>
        <w:lastRenderedPageBreak/>
        <w:t>mayor incremento interanual (13,8 por ciento).</w:t>
      </w:r>
    </w:p>
    <w:p w:rsidR="00005284" w:rsidRDefault="00005284" w:rsidP="00005284">
      <w:pPr>
        <w:pStyle w:val="Textoindependiente"/>
        <w:rPr>
          <w:rFonts w:ascii="Times New Roman" w:hAnsi="Times New Roman"/>
          <w:sz w:val="22"/>
        </w:rPr>
      </w:pPr>
    </w:p>
    <w:p w:rsidR="00690A9B" w:rsidRDefault="00690A9B">
      <w:pPr>
        <w:pStyle w:val="Textoindependiente"/>
        <w:rPr>
          <w:rFonts w:ascii="Times New Roman" w:hAnsi="Times New Roman"/>
          <w:color w:val="FF0000"/>
          <w:sz w:val="22"/>
        </w:rPr>
        <w:sectPr w:rsidR="00690A9B" w:rsidSect="00690A9B">
          <w:type w:val="continuous"/>
          <w:pgSz w:w="11907" w:h="16840" w:code="9"/>
          <w:pgMar w:top="1531" w:right="1701" w:bottom="1531" w:left="1701" w:header="709" w:footer="709" w:gutter="0"/>
          <w:cols w:num="2" w:space="720"/>
          <w:docGrid w:linePitch="360"/>
        </w:sectPr>
      </w:pPr>
    </w:p>
    <w:p w:rsidR="00852557" w:rsidRDefault="00852557">
      <w:pPr>
        <w:pStyle w:val="Textoindependiente"/>
        <w:jc w:val="center"/>
        <w:outlineLvl w:val="0"/>
        <w:rPr>
          <w:rFonts w:ascii="Times New Roman" w:hAnsi="Times New Roman"/>
          <w:color w:val="FF0000"/>
          <w:sz w:val="22"/>
        </w:rPr>
      </w:pPr>
    </w:p>
    <w:p w:rsidR="006D3939" w:rsidRDefault="007A0872">
      <w:pPr>
        <w:pStyle w:val="Textoindependiente"/>
        <w:jc w:val="center"/>
        <w:outlineLvl w:val="0"/>
        <w:rPr>
          <w:rFonts w:ascii="Times New Roman" w:hAnsi="Times New Roman"/>
          <w:color w:val="FF0000"/>
          <w:sz w:val="22"/>
        </w:rPr>
      </w:pPr>
      <w:r>
        <w:object w:dxaOrig="5982" w:dyaOrig="3059">
          <v:shape id="_x0000_i1056" type="#_x0000_t75" style="width:299.25pt;height:153pt" o:ole="">
            <v:imagedata r:id="rId144" o:title=""/>
          </v:shape>
          <o:OLEObject Type="Embed" ProgID="Excel.Sheet.12" ShapeID="_x0000_i1056" DrawAspect="Content" ObjectID="_1428486438" r:id="rId145"/>
        </w:object>
      </w:r>
    </w:p>
    <w:p w:rsidR="007A4FC6" w:rsidRDefault="007A4FC6">
      <w:pPr>
        <w:pStyle w:val="Textoindependiente"/>
        <w:jc w:val="center"/>
        <w:outlineLvl w:val="0"/>
        <w:rPr>
          <w:rFonts w:ascii="Times New Roman" w:hAnsi="Times New Roman"/>
          <w:color w:val="FF0000"/>
          <w:sz w:val="22"/>
        </w:rPr>
      </w:pPr>
    </w:p>
    <w:p w:rsidR="007A4FC6" w:rsidRDefault="007A4FC6" w:rsidP="00BC5C7F">
      <w:pPr>
        <w:pStyle w:val="Textoindependiente"/>
        <w:outlineLvl w:val="0"/>
        <w:rPr>
          <w:rFonts w:ascii="Times New Roman" w:hAnsi="Times New Roman"/>
          <w:color w:val="FF0000"/>
          <w:sz w:val="22"/>
        </w:rPr>
        <w:sectPr w:rsidR="007A4FC6">
          <w:type w:val="continuous"/>
          <w:pgSz w:w="11907" w:h="16840"/>
          <w:pgMar w:top="1418" w:right="1701" w:bottom="1418" w:left="1701" w:header="720" w:footer="720" w:gutter="0"/>
          <w:cols w:space="720"/>
        </w:sectPr>
      </w:pPr>
    </w:p>
    <w:p w:rsidR="00005284" w:rsidRDefault="00005284" w:rsidP="00005284">
      <w:pPr>
        <w:pStyle w:val="Textoindependiente"/>
        <w:outlineLvl w:val="0"/>
        <w:rPr>
          <w:rFonts w:ascii="Times New Roman" w:hAnsi="Times New Roman"/>
          <w:sz w:val="22"/>
        </w:rPr>
      </w:pPr>
      <w:r>
        <w:rPr>
          <w:rFonts w:ascii="Times New Roman" w:hAnsi="Times New Roman"/>
          <w:sz w:val="22"/>
        </w:rPr>
        <w:lastRenderedPageBreak/>
        <w:t xml:space="preserve">El Banco Crédito fue la institución con  mayor participación en el saldo total de depósitos, con una importancia relativa del 22,5 por ciento, seguido de la Caja Piura </w:t>
      </w:r>
      <w:r>
        <w:rPr>
          <w:rFonts w:ascii="Times New Roman" w:hAnsi="Times New Roman"/>
          <w:sz w:val="22"/>
        </w:rPr>
        <w:lastRenderedPageBreak/>
        <w:t>(22,2 por ciento) y del Banco Continental (13,7 por ciento). Estas tres entidades, en conjunto, dieron cuenta del 58,4 por ciento de las captaciones del sistema.</w:t>
      </w:r>
    </w:p>
    <w:p w:rsidR="00130FC0" w:rsidRDefault="00130FC0" w:rsidP="002107AE">
      <w:pPr>
        <w:pStyle w:val="Textoindependiente"/>
        <w:outlineLvl w:val="0"/>
        <w:rPr>
          <w:rFonts w:ascii="Times New Roman" w:hAnsi="Times New Roman"/>
          <w:sz w:val="22"/>
        </w:rPr>
        <w:sectPr w:rsidR="00130FC0" w:rsidSect="00130FC0">
          <w:type w:val="continuous"/>
          <w:pgSz w:w="11907" w:h="16840"/>
          <w:pgMar w:top="1418" w:right="1701" w:bottom="1418" w:left="1701" w:header="720" w:footer="720" w:gutter="0"/>
          <w:cols w:num="2" w:space="720"/>
        </w:sectPr>
      </w:pPr>
    </w:p>
    <w:p w:rsidR="00852557" w:rsidRDefault="00852557">
      <w:pPr>
        <w:pStyle w:val="Textoindependiente"/>
        <w:outlineLvl w:val="0"/>
        <w:rPr>
          <w:rFonts w:ascii="Times New Roman" w:hAnsi="Times New Roman"/>
          <w:sz w:val="22"/>
        </w:rPr>
        <w:sectPr w:rsidR="00852557">
          <w:type w:val="continuous"/>
          <w:pgSz w:w="11907" w:h="16840"/>
          <w:pgMar w:top="1418" w:right="1701" w:bottom="1418" w:left="1701" w:header="720" w:footer="720" w:gutter="0"/>
          <w:cols w:num="2" w:space="720"/>
        </w:sectPr>
      </w:pPr>
    </w:p>
    <w:p w:rsidR="00852557" w:rsidRDefault="007A0872">
      <w:pPr>
        <w:pStyle w:val="Textoindependiente"/>
        <w:jc w:val="center"/>
        <w:rPr>
          <w:rFonts w:ascii="Times New Roman" w:hAnsi="Times New Roman"/>
          <w:sz w:val="22"/>
        </w:rPr>
      </w:pPr>
      <w:r>
        <w:object w:dxaOrig="5982" w:dyaOrig="6971">
          <v:shape id="_x0000_i1057" type="#_x0000_t75" style="width:309pt;height:336.75pt" o:ole="">
            <v:imagedata r:id="rId146" o:title=""/>
          </v:shape>
          <o:OLEObject Type="Embed" ProgID="Excel.Sheet.12" ShapeID="_x0000_i1057" DrawAspect="Content" ObjectID="_1428486439" r:id="rId147"/>
        </w:object>
      </w:r>
    </w:p>
    <w:p w:rsidR="009A7C2F" w:rsidRDefault="009A7C2F" w:rsidP="00962658">
      <w:pPr>
        <w:pStyle w:val="Textoindependiente"/>
        <w:rPr>
          <w:rFonts w:ascii="Times New Roman" w:hAnsi="Times New Roman"/>
          <w:sz w:val="22"/>
        </w:rPr>
      </w:pPr>
    </w:p>
    <w:p w:rsidR="00CA42A6" w:rsidRDefault="00CA42A6">
      <w:pPr>
        <w:pStyle w:val="Textoindependiente"/>
        <w:jc w:val="center"/>
        <w:rPr>
          <w:rFonts w:ascii="Times New Roman" w:hAnsi="Times New Roman"/>
          <w:sz w:val="22"/>
        </w:rPr>
        <w:sectPr w:rsidR="00CA42A6">
          <w:type w:val="continuous"/>
          <w:pgSz w:w="11907" w:h="16840"/>
          <w:pgMar w:top="1418" w:right="1701" w:bottom="1418" w:left="1701" w:header="720" w:footer="720" w:gutter="0"/>
          <w:cols w:space="720"/>
        </w:sectPr>
      </w:pPr>
    </w:p>
    <w:p w:rsidR="00852557" w:rsidRDefault="00852557">
      <w:pPr>
        <w:pStyle w:val="Textoindependiente"/>
        <w:rPr>
          <w:rFonts w:ascii="Times New Roman" w:hAnsi="Times New Roman"/>
          <w:b/>
          <w:bCs/>
        </w:rPr>
      </w:pPr>
      <w:r w:rsidRPr="00807AEC">
        <w:rPr>
          <w:rFonts w:ascii="Times New Roman" w:hAnsi="Times New Roman"/>
          <w:b/>
          <w:bCs/>
        </w:rPr>
        <w:lastRenderedPageBreak/>
        <w:t>5.2. Créditos del Sistema Financiero</w:t>
      </w:r>
    </w:p>
    <w:p w:rsidR="00852557" w:rsidRDefault="00852557">
      <w:pPr>
        <w:pStyle w:val="Piedepgina"/>
        <w:tabs>
          <w:tab w:val="clear" w:pos="4419"/>
          <w:tab w:val="clear" w:pos="8838"/>
        </w:tabs>
        <w:outlineLvl w:val="0"/>
        <w:rPr>
          <w:sz w:val="22"/>
        </w:rPr>
        <w:sectPr w:rsidR="00852557">
          <w:type w:val="continuous"/>
          <w:pgSz w:w="11907" w:h="16840"/>
          <w:pgMar w:top="1418" w:right="1701" w:bottom="1418" w:left="1701" w:header="720" w:footer="720" w:gutter="0"/>
          <w:cols w:space="720"/>
        </w:sectPr>
      </w:pPr>
    </w:p>
    <w:p w:rsidR="00852557" w:rsidRDefault="00852557">
      <w:pPr>
        <w:pStyle w:val="Piedepgina"/>
        <w:tabs>
          <w:tab w:val="clear" w:pos="4419"/>
          <w:tab w:val="clear" w:pos="8838"/>
        </w:tabs>
        <w:outlineLvl w:val="0"/>
        <w:rPr>
          <w:color w:val="FF0000"/>
          <w:sz w:val="22"/>
        </w:rPr>
        <w:sectPr w:rsidR="00852557">
          <w:type w:val="continuous"/>
          <w:pgSz w:w="11907" w:h="16840"/>
          <w:pgMar w:top="1418" w:right="1701" w:bottom="1418" w:left="1701" w:header="720" w:footer="720" w:gutter="0"/>
          <w:cols w:space="720"/>
        </w:sectPr>
      </w:pPr>
    </w:p>
    <w:p w:rsidR="00005284" w:rsidRDefault="00005284" w:rsidP="00005284">
      <w:pPr>
        <w:pStyle w:val="Piedepgina"/>
        <w:tabs>
          <w:tab w:val="clear" w:pos="4419"/>
          <w:tab w:val="clear" w:pos="8838"/>
        </w:tabs>
        <w:outlineLvl w:val="0"/>
        <w:rPr>
          <w:sz w:val="22"/>
          <w:lang w:val="es-ES_tradnl"/>
        </w:rPr>
      </w:pPr>
      <w:r>
        <w:rPr>
          <w:sz w:val="22"/>
        </w:rPr>
        <w:lastRenderedPageBreak/>
        <w:t xml:space="preserve">En el mes bajo análisis, el saldo de créditos del sistema financiero alcanzó los           </w:t>
      </w:r>
      <w:r>
        <w:rPr>
          <w:sz w:val="22"/>
          <w:lang w:val="es-ES_tradnl"/>
        </w:rPr>
        <w:t xml:space="preserve">S/.4 772,4 millones, registrando una expansión del 11,4 por ciento respecto de similar período del año anterior. Este comportamiento radicó en el incremento de las colocaciones de las empresas bancarias (14,1 por ciento) y de las instituciones de </w:t>
      </w:r>
      <w:r>
        <w:rPr>
          <w:sz w:val="22"/>
          <w:lang w:val="es-ES_tradnl"/>
        </w:rPr>
        <w:br w:type="column"/>
      </w:r>
      <w:r>
        <w:rPr>
          <w:sz w:val="22"/>
          <w:lang w:val="es-ES_tradnl"/>
        </w:rPr>
        <w:lastRenderedPageBreak/>
        <w:t>microfinanzas (6,6 por ciento).</w:t>
      </w:r>
    </w:p>
    <w:p w:rsidR="00005284" w:rsidRDefault="00005284" w:rsidP="00005284">
      <w:pPr>
        <w:pStyle w:val="Piedepgina"/>
        <w:tabs>
          <w:tab w:val="clear" w:pos="4419"/>
          <w:tab w:val="clear" w:pos="8838"/>
        </w:tabs>
        <w:outlineLvl w:val="0"/>
        <w:rPr>
          <w:sz w:val="22"/>
          <w:lang w:val="es-ES_tradnl"/>
        </w:rPr>
      </w:pPr>
    </w:p>
    <w:p w:rsidR="00005284" w:rsidRDefault="00005284" w:rsidP="00005284">
      <w:pPr>
        <w:pStyle w:val="Piedepgina"/>
        <w:tabs>
          <w:tab w:val="clear" w:pos="4419"/>
          <w:tab w:val="clear" w:pos="8838"/>
        </w:tabs>
        <w:outlineLvl w:val="0"/>
        <w:rPr>
          <w:sz w:val="22"/>
          <w:lang w:val="es-ES_tradnl"/>
        </w:rPr>
      </w:pPr>
      <w:r>
        <w:rPr>
          <w:sz w:val="22"/>
          <w:lang w:val="es-ES_tradnl"/>
        </w:rPr>
        <w:t>Los créditos en moneda nacional representaron  el 78,6 por   ciento del total y mostraron una tasa de crecimiento interanual del 15,5 por ciento, mientras que las colocaciones en moneda extranjera disminuyeron en 1,3 por ciento.</w:t>
      </w:r>
    </w:p>
    <w:p w:rsidR="00CA42A6" w:rsidRDefault="00CA42A6" w:rsidP="006D3939">
      <w:pPr>
        <w:pStyle w:val="Piedepgina"/>
        <w:tabs>
          <w:tab w:val="clear" w:pos="4419"/>
          <w:tab w:val="clear" w:pos="8838"/>
        </w:tabs>
        <w:outlineLvl w:val="0"/>
        <w:rPr>
          <w:sz w:val="22"/>
          <w:lang w:val="es-ES_tradnl"/>
        </w:rPr>
      </w:pPr>
    </w:p>
    <w:p w:rsidR="006D3939" w:rsidRDefault="00284992" w:rsidP="006D3939">
      <w:pPr>
        <w:pStyle w:val="Piedepgina"/>
        <w:tabs>
          <w:tab w:val="clear" w:pos="4419"/>
          <w:tab w:val="clear" w:pos="8838"/>
        </w:tabs>
        <w:outlineLvl w:val="0"/>
        <w:rPr>
          <w:sz w:val="22"/>
          <w:lang w:val="es-ES_tradnl"/>
        </w:rPr>
      </w:pPr>
      <w:r>
        <w:rPr>
          <w:noProof/>
          <w:sz w:val="22"/>
          <w:lang w:val="es-PE" w:eastAsia="es-PE"/>
        </w:rPr>
        <w:pict>
          <v:shape id="_x0000_s410412" type="#_x0000_t75" style="position:absolute;left:0;text-align:left;margin-left:-167.2pt;margin-top:5.35pt;width:298.5pt;height:215.55pt;z-index:251840000">
            <v:imagedata r:id="rId148" o:title=""/>
            <w10:wrap type="square"/>
          </v:shape>
          <o:OLEObject Type="Embed" ProgID="Excel.Sheet.12" ShapeID="_x0000_s410412" DrawAspect="Content" ObjectID="_1428486452" r:id="rId149"/>
        </w:pict>
      </w:r>
    </w:p>
    <w:p w:rsidR="00CA42A6" w:rsidRDefault="00CA42A6" w:rsidP="001D5F9A">
      <w:pPr>
        <w:pStyle w:val="Piedepgina"/>
        <w:tabs>
          <w:tab w:val="clear" w:pos="4419"/>
          <w:tab w:val="clear" w:pos="8838"/>
        </w:tabs>
        <w:outlineLvl w:val="0"/>
        <w:rPr>
          <w:sz w:val="22"/>
        </w:rPr>
        <w:sectPr w:rsidR="00CA42A6" w:rsidSect="006A54C0">
          <w:type w:val="continuous"/>
          <w:pgSz w:w="11907" w:h="16840"/>
          <w:pgMar w:top="1418" w:right="1701" w:bottom="1418" w:left="1701" w:header="720" w:footer="720" w:gutter="0"/>
          <w:cols w:num="2" w:space="720"/>
        </w:sectPr>
      </w:pPr>
    </w:p>
    <w:p w:rsidR="006A54C0" w:rsidRDefault="006A54C0" w:rsidP="00AC3F0F">
      <w:pPr>
        <w:pStyle w:val="Piedepgina"/>
        <w:tabs>
          <w:tab w:val="clear" w:pos="4419"/>
          <w:tab w:val="clear" w:pos="8838"/>
        </w:tabs>
        <w:jc w:val="center"/>
        <w:outlineLvl w:val="0"/>
        <w:rPr>
          <w:sz w:val="22"/>
        </w:rPr>
      </w:pPr>
    </w:p>
    <w:p w:rsidR="001308C6" w:rsidRDefault="001308C6" w:rsidP="00AC3F0F">
      <w:pPr>
        <w:pStyle w:val="Piedepgina"/>
        <w:tabs>
          <w:tab w:val="clear" w:pos="4419"/>
          <w:tab w:val="clear" w:pos="8838"/>
        </w:tabs>
        <w:jc w:val="center"/>
        <w:outlineLvl w:val="0"/>
        <w:rPr>
          <w:sz w:val="22"/>
        </w:rPr>
        <w:sectPr w:rsidR="001308C6" w:rsidSect="001D5F9A">
          <w:type w:val="continuous"/>
          <w:pgSz w:w="11907" w:h="16840"/>
          <w:pgMar w:top="1418" w:right="1701" w:bottom="1418" w:left="1701" w:header="720" w:footer="720" w:gutter="0"/>
          <w:cols w:space="720"/>
        </w:sectPr>
      </w:pPr>
    </w:p>
    <w:p w:rsidR="00EC6528" w:rsidRDefault="00EC6528"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A80C97" w:rsidRDefault="00A80C97" w:rsidP="001D5F9A">
      <w:pPr>
        <w:pStyle w:val="Piedepgina"/>
        <w:tabs>
          <w:tab w:val="clear" w:pos="4419"/>
          <w:tab w:val="clear" w:pos="8838"/>
        </w:tabs>
        <w:outlineLvl w:val="0"/>
        <w:rPr>
          <w:sz w:val="22"/>
        </w:rPr>
      </w:pPr>
    </w:p>
    <w:p w:rsidR="00A80C97" w:rsidRDefault="00A80C97"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sectPr w:rsidR="006D3939" w:rsidSect="00B225F2">
          <w:type w:val="continuous"/>
          <w:pgSz w:w="11907" w:h="16840"/>
          <w:pgMar w:top="1418" w:right="1701" w:bottom="1418" w:left="1701" w:header="720" w:footer="720" w:gutter="0"/>
          <w:cols w:num="2" w:space="720"/>
        </w:sectPr>
      </w:pPr>
    </w:p>
    <w:p w:rsidR="00005284" w:rsidRDefault="00005284" w:rsidP="00005284">
      <w:pPr>
        <w:pStyle w:val="Piedepgina"/>
        <w:tabs>
          <w:tab w:val="clear" w:pos="4419"/>
          <w:tab w:val="clear" w:pos="8838"/>
        </w:tabs>
        <w:outlineLvl w:val="0"/>
        <w:rPr>
          <w:sz w:val="22"/>
        </w:rPr>
      </w:pPr>
      <w:r>
        <w:rPr>
          <w:sz w:val="22"/>
        </w:rPr>
        <w:lastRenderedPageBreak/>
        <w:t xml:space="preserve">El Banco Crédito registró la mayor participación (20,0 por ciento) en las colocaciones del sistema financiero, seguido por el Banco Continental (19,4 por </w:t>
      </w:r>
      <w:r>
        <w:rPr>
          <w:sz w:val="22"/>
        </w:rPr>
        <w:lastRenderedPageBreak/>
        <w:t>ciento) y por la Caja Municipal de Sullana (9,6 por ciento). Estas tres entidades, en conjunto,  representaron el 49,1 por ciento del crédito otorgado en la región.</w:t>
      </w:r>
    </w:p>
    <w:p w:rsidR="00005284" w:rsidRDefault="00005284" w:rsidP="00005284">
      <w:pPr>
        <w:pStyle w:val="Piedepgina"/>
        <w:tabs>
          <w:tab w:val="clear" w:pos="4419"/>
          <w:tab w:val="clear" w:pos="8838"/>
        </w:tabs>
        <w:outlineLvl w:val="0"/>
        <w:rPr>
          <w:sz w:val="22"/>
        </w:rPr>
        <w:sectPr w:rsidR="00005284" w:rsidSect="00234A64">
          <w:type w:val="continuous"/>
          <w:pgSz w:w="11907" w:h="16840"/>
          <w:pgMar w:top="1418" w:right="1701" w:bottom="1418" w:left="1701" w:header="720" w:footer="720" w:gutter="0"/>
          <w:cols w:num="2" w:space="720"/>
        </w:sectPr>
      </w:pPr>
    </w:p>
    <w:p w:rsidR="001317A0" w:rsidRDefault="001317A0" w:rsidP="001317A0">
      <w:pPr>
        <w:pStyle w:val="Piedepgina"/>
        <w:tabs>
          <w:tab w:val="clear" w:pos="4419"/>
          <w:tab w:val="clear" w:pos="8838"/>
        </w:tabs>
        <w:outlineLvl w:val="0"/>
        <w:rPr>
          <w:sz w:val="22"/>
        </w:rPr>
      </w:pPr>
    </w:p>
    <w:p w:rsidR="00234A64" w:rsidRDefault="00234A64">
      <w:pPr>
        <w:pStyle w:val="Piedepgina"/>
        <w:tabs>
          <w:tab w:val="clear" w:pos="4419"/>
          <w:tab w:val="clear" w:pos="8838"/>
        </w:tabs>
        <w:outlineLvl w:val="0"/>
        <w:rPr>
          <w:color w:val="FF0000"/>
          <w:sz w:val="22"/>
        </w:rPr>
      </w:pPr>
    </w:p>
    <w:p w:rsidR="00234A64" w:rsidRDefault="00234A64">
      <w:pPr>
        <w:pStyle w:val="Piedepgina"/>
        <w:tabs>
          <w:tab w:val="clear" w:pos="4419"/>
          <w:tab w:val="clear" w:pos="8838"/>
        </w:tabs>
        <w:outlineLvl w:val="0"/>
        <w:rPr>
          <w:color w:val="FF0000"/>
          <w:sz w:val="22"/>
        </w:rPr>
        <w:sectPr w:rsidR="00234A64" w:rsidSect="00804B84">
          <w:type w:val="continuous"/>
          <w:pgSz w:w="11907" w:h="16840"/>
          <w:pgMar w:top="1418" w:right="1701" w:bottom="1418" w:left="1701" w:header="720" w:footer="720" w:gutter="0"/>
          <w:cols w:num="2" w:space="720"/>
        </w:sectPr>
      </w:pPr>
    </w:p>
    <w:p w:rsidR="00852557" w:rsidRDefault="007A0872">
      <w:pPr>
        <w:pStyle w:val="Piedepgina"/>
        <w:tabs>
          <w:tab w:val="clear" w:pos="4419"/>
          <w:tab w:val="clear" w:pos="8838"/>
        </w:tabs>
        <w:jc w:val="center"/>
        <w:outlineLvl w:val="0"/>
        <w:rPr>
          <w:color w:val="FF0000"/>
          <w:sz w:val="22"/>
        </w:rPr>
      </w:pPr>
      <w:r>
        <w:object w:dxaOrig="5982" w:dyaOrig="8991">
          <v:shape id="_x0000_i1058" type="#_x0000_t75" style="width:299.25pt;height:378.75pt" o:ole="">
            <v:imagedata r:id="rId150" o:title=""/>
          </v:shape>
          <o:OLEObject Type="Embed" ProgID="Excel.Sheet.12" ShapeID="_x0000_i1058" DrawAspect="Content" ObjectID="_1428486440" r:id="rId151"/>
        </w:object>
      </w:r>
    </w:p>
    <w:p w:rsidR="00852557" w:rsidRDefault="00852557">
      <w:pPr>
        <w:pStyle w:val="Piedepgina"/>
        <w:tabs>
          <w:tab w:val="clear" w:pos="4419"/>
          <w:tab w:val="clear" w:pos="8838"/>
        </w:tabs>
        <w:jc w:val="center"/>
        <w:outlineLvl w:val="0"/>
        <w:rPr>
          <w:color w:val="FF0000"/>
          <w:sz w:val="22"/>
        </w:rPr>
        <w:sectPr w:rsidR="00852557">
          <w:type w:val="continuous"/>
          <w:pgSz w:w="11907" w:h="16840"/>
          <w:pgMar w:top="1418" w:right="1701" w:bottom="1418" w:left="1701" w:header="720" w:footer="720" w:gutter="0"/>
          <w:cols w:space="720"/>
        </w:sectPr>
      </w:pPr>
    </w:p>
    <w:p w:rsidR="00547AA1" w:rsidRDefault="00547AA1">
      <w:pPr>
        <w:pStyle w:val="Textoindependiente"/>
        <w:rPr>
          <w:rFonts w:ascii="Times New Roman" w:hAnsi="Times New Roman"/>
          <w:sz w:val="22"/>
          <w:szCs w:val="22"/>
        </w:rPr>
      </w:pPr>
    </w:p>
    <w:p w:rsidR="00333A50" w:rsidRDefault="00333A50">
      <w:pPr>
        <w:pStyle w:val="Textoindependiente"/>
        <w:rPr>
          <w:rFonts w:ascii="Times New Roman" w:hAnsi="Times New Roman"/>
          <w:sz w:val="22"/>
          <w:szCs w:val="22"/>
        </w:rPr>
        <w:sectPr w:rsidR="00333A50">
          <w:type w:val="continuous"/>
          <w:pgSz w:w="11907" w:h="16840"/>
          <w:pgMar w:top="1418" w:right="1701" w:bottom="1418" w:left="1701" w:header="720" w:footer="720" w:gutter="0"/>
          <w:cols w:space="720"/>
        </w:sectPr>
      </w:pPr>
    </w:p>
    <w:p w:rsidR="00E452DB" w:rsidRDefault="00005284" w:rsidP="00E452DB">
      <w:pPr>
        <w:pStyle w:val="Textoindependiente"/>
        <w:rPr>
          <w:rFonts w:ascii="Times New Roman" w:hAnsi="Times New Roman"/>
          <w:sz w:val="22"/>
          <w:szCs w:val="22"/>
        </w:rPr>
      </w:pPr>
      <w:r w:rsidRPr="00103975">
        <w:rPr>
          <w:rFonts w:ascii="Times New Roman" w:hAnsi="Times New Roman"/>
          <w:sz w:val="22"/>
          <w:szCs w:val="22"/>
        </w:rPr>
        <w:lastRenderedPageBreak/>
        <w:t>E</w:t>
      </w:r>
      <w:r>
        <w:rPr>
          <w:rFonts w:ascii="Times New Roman" w:hAnsi="Times New Roman"/>
          <w:sz w:val="22"/>
          <w:szCs w:val="22"/>
        </w:rPr>
        <w:t>n el mes bajo análisis, el saldo de créditos superó al de depósitos en S/.2 235,0  millones; es decir, en 88,1 por ciento.</w:t>
      </w:r>
      <w:r w:rsidR="00E452DB">
        <w:rPr>
          <w:rFonts w:ascii="Times New Roman" w:hAnsi="Times New Roman"/>
          <w:sz w:val="22"/>
          <w:szCs w:val="22"/>
        </w:rPr>
        <w:t xml:space="preserve"> </w:t>
      </w:r>
      <w:r w:rsidR="00E452DB" w:rsidRPr="002142D6">
        <w:rPr>
          <w:rFonts w:ascii="Times New Roman" w:hAnsi="Times New Roman"/>
          <w:sz w:val="22"/>
          <w:szCs w:val="22"/>
        </w:rPr>
        <w:t>Los</w:t>
      </w:r>
      <w:r w:rsidR="00E452DB" w:rsidRPr="00E452DB">
        <w:rPr>
          <w:rFonts w:ascii="Times New Roman" w:hAnsi="Times New Roman"/>
          <w:sz w:val="22"/>
          <w:szCs w:val="22"/>
        </w:rPr>
        <w:t xml:space="preserve">  créditos  de  consumo </w:t>
      </w:r>
      <w:r w:rsidR="00A80C97">
        <w:rPr>
          <w:rFonts w:ascii="Times New Roman" w:hAnsi="Times New Roman"/>
          <w:sz w:val="22"/>
          <w:szCs w:val="22"/>
        </w:rPr>
        <w:t xml:space="preserve">fueron los más </w:t>
      </w:r>
      <w:r w:rsidR="00A80C97">
        <w:rPr>
          <w:rFonts w:ascii="Times New Roman" w:hAnsi="Times New Roman"/>
          <w:sz w:val="22"/>
          <w:szCs w:val="22"/>
        </w:rPr>
        <w:lastRenderedPageBreak/>
        <w:t>significativos</w:t>
      </w:r>
      <w:r w:rsidR="00E452DB" w:rsidRPr="00E452DB">
        <w:rPr>
          <w:rFonts w:ascii="Times New Roman" w:hAnsi="Times New Roman"/>
          <w:sz w:val="22"/>
          <w:szCs w:val="22"/>
        </w:rPr>
        <w:t>,</w:t>
      </w:r>
      <w:r w:rsidR="00E452DB">
        <w:rPr>
          <w:rFonts w:ascii="Times New Roman" w:hAnsi="Times New Roman"/>
          <w:sz w:val="22"/>
          <w:szCs w:val="22"/>
        </w:rPr>
        <w:t xml:space="preserve"> mientras que los </w:t>
      </w:r>
      <w:r w:rsidR="00A80C97">
        <w:rPr>
          <w:rFonts w:ascii="Times New Roman" w:hAnsi="Times New Roman"/>
          <w:sz w:val="22"/>
          <w:szCs w:val="22"/>
        </w:rPr>
        <w:t>créditos corporativos</w:t>
      </w:r>
      <w:r w:rsidR="00E452DB">
        <w:rPr>
          <w:rFonts w:ascii="Times New Roman" w:hAnsi="Times New Roman"/>
          <w:sz w:val="22"/>
          <w:szCs w:val="22"/>
        </w:rPr>
        <w:t xml:space="preserve"> destaca</w:t>
      </w:r>
      <w:r w:rsidR="00A80C97">
        <w:rPr>
          <w:rFonts w:ascii="Times New Roman" w:hAnsi="Times New Roman"/>
          <w:sz w:val="22"/>
          <w:szCs w:val="22"/>
        </w:rPr>
        <w:t>ro</w:t>
      </w:r>
      <w:r w:rsidR="00E452DB">
        <w:rPr>
          <w:rFonts w:ascii="Times New Roman" w:hAnsi="Times New Roman"/>
          <w:sz w:val="22"/>
          <w:szCs w:val="22"/>
        </w:rPr>
        <w:t xml:space="preserve">n por su dinamismo interanual. </w:t>
      </w:r>
    </w:p>
    <w:p w:rsidR="00A80C97" w:rsidRDefault="00A80C97" w:rsidP="001E641D">
      <w:pPr>
        <w:pStyle w:val="Textoindependiente"/>
        <w:rPr>
          <w:rFonts w:ascii="Times New Roman" w:hAnsi="Times New Roman"/>
          <w:sz w:val="22"/>
          <w:szCs w:val="22"/>
        </w:rPr>
        <w:sectPr w:rsidR="00A80C97" w:rsidSect="00A80C97">
          <w:type w:val="continuous"/>
          <w:pgSz w:w="11907" w:h="16840"/>
          <w:pgMar w:top="1418" w:right="1701" w:bottom="1418" w:left="1701" w:header="720" w:footer="720" w:gutter="0"/>
          <w:cols w:num="2" w:space="720"/>
        </w:sectPr>
      </w:pPr>
    </w:p>
    <w:p w:rsidR="00A6466F" w:rsidRDefault="00284992" w:rsidP="001E641D">
      <w:pPr>
        <w:pStyle w:val="Textoindependiente"/>
        <w:rPr>
          <w:rFonts w:ascii="Times New Roman" w:hAnsi="Times New Roman"/>
          <w:sz w:val="22"/>
          <w:szCs w:val="22"/>
        </w:rPr>
      </w:pPr>
      <w:r w:rsidRPr="00284992">
        <w:rPr>
          <w:rFonts w:ascii="Times New Roman" w:hAnsi="Times New Roman"/>
          <w:noProof/>
        </w:rPr>
        <w:lastRenderedPageBreak/>
        <w:pict>
          <v:shape id="_x0000_s410540" type="#_x0000_t75" style="position:absolute;left:0;text-align:left;margin-left:61.95pt;margin-top:10.8pt;width:301.6pt;height:175.5pt;z-index:251849216">
            <v:imagedata r:id="rId152" o:title=""/>
          </v:shape>
          <o:OLEObject Type="Embed" ProgID="Excel.Sheet.8" ShapeID="_x0000_s410540" DrawAspect="Content" ObjectID="_1428486453" r:id="rId153"/>
        </w:pict>
      </w:r>
    </w:p>
    <w:p w:rsidR="00A6466F" w:rsidRDefault="00A6466F" w:rsidP="001E641D">
      <w:pPr>
        <w:pStyle w:val="Textoindependiente"/>
        <w:rPr>
          <w:rFonts w:ascii="Times New Roman" w:hAnsi="Times New Roman"/>
          <w:sz w:val="22"/>
          <w:szCs w:val="22"/>
        </w:rPr>
        <w:sectPr w:rsidR="00A6466F" w:rsidSect="007B2C84">
          <w:type w:val="continuous"/>
          <w:pgSz w:w="11907" w:h="16840"/>
          <w:pgMar w:top="1418" w:right="1701" w:bottom="1418" w:left="1701" w:header="720" w:footer="720" w:gutter="0"/>
          <w:cols w:num="2" w:space="720"/>
        </w:sectPr>
      </w:pPr>
    </w:p>
    <w:p w:rsidR="00005284" w:rsidRDefault="00005284" w:rsidP="00005284">
      <w:pPr>
        <w:pStyle w:val="Piedepgina"/>
        <w:tabs>
          <w:tab w:val="clear" w:pos="4419"/>
          <w:tab w:val="clear" w:pos="8838"/>
        </w:tabs>
        <w:outlineLvl w:val="0"/>
        <w:rPr>
          <w:sz w:val="22"/>
          <w:szCs w:val="22"/>
        </w:rPr>
      </w:pPr>
      <w:r w:rsidRPr="00BF2392">
        <w:rPr>
          <w:sz w:val="22"/>
          <w:szCs w:val="22"/>
        </w:rPr>
        <w:lastRenderedPageBreak/>
        <w:t xml:space="preserve">En cuanto </w:t>
      </w:r>
      <w:r w:rsidRPr="00DA7569">
        <w:rPr>
          <w:sz w:val="22"/>
          <w:szCs w:val="22"/>
        </w:rPr>
        <w:t>a cartera pesada,</w:t>
      </w:r>
      <w:r w:rsidRPr="00BF2392">
        <w:rPr>
          <w:sz w:val="22"/>
          <w:szCs w:val="22"/>
        </w:rPr>
        <w:t xml:space="preserve"> ésta</w:t>
      </w:r>
      <w:r w:rsidRPr="000327D2">
        <w:rPr>
          <w:sz w:val="22"/>
          <w:szCs w:val="22"/>
        </w:rPr>
        <w:t xml:space="preserve"> se</w:t>
      </w:r>
      <w:r w:rsidRPr="002E51A4">
        <w:rPr>
          <w:sz w:val="22"/>
          <w:szCs w:val="22"/>
        </w:rPr>
        <w:t xml:space="preserve"> ubicó en </w:t>
      </w:r>
      <w:r>
        <w:rPr>
          <w:sz w:val="22"/>
          <w:szCs w:val="22"/>
        </w:rPr>
        <w:t xml:space="preserve">4,6 </w:t>
      </w:r>
      <w:r w:rsidRPr="002E51A4">
        <w:rPr>
          <w:sz w:val="22"/>
          <w:szCs w:val="22"/>
        </w:rPr>
        <w:t>por ciento, como p</w:t>
      </w:r>
      <w:r>
        <w:rPr>
          <w:sz w:val="22"/>
          <w:szCs w:val="22"/>
        </w:rPr>
        <w:t>roporción</w:t>
      </w:r>
      <w:r w:rsidRPr="002E51A4">
        <w:rPr>
          <w:sz w:val="22"/>
          <w:szCs w:val="22"/>
        </w:rPr>
        <w:t xml:space="preserve"> de las colocaciones brutas, </w:t>
      </w:r>
      <w:r>
        <w:rPr>
          <w:sz w:val="22"/>
          <w:szCs w:val="22"/>
        </w:rPr>
        <w:t xml:space="preserve">superando </w:t>
      </w:r>
      <w:r w:rsidRPr="00F6494F">
        <w:rPr>
          <w:sz w:val="22"/>
          <w:szCs w:val="22"/>
        </w:rPr>
        <w:t xml:space="preserve">en </w:t>
      </w:r>
      <w:r>
        <w:rPr>
          <w:sz w:val="22"/>
          <w:szCs w:val="22"/>
        </w:rPr>
        <w:t xml:space="preserve">0,6 puntos </w:t>
      </w:r>
      <w:r>
        <w:rPr>
          <w:sz w:val="22"/>
          <w:szCs w:val="22"/>
        </w:rPr>
        <w:lastRenderedPageBreak/>
        <w:t>porcentuales a la morosidad del mismo mes del año anterior.</w:t>
      </w:r>
    </w:p>
    <w:p w:rsidR="003217DC" w:rsidRDefault="003217DC" w:rsidP="00387758">
      <w:pPr>
        <w:pStyle w:val="Textoindependiente"/>
        <w:rPr>
          <w:rFonts w:ascii="Times New Roman" w:hAnsi="Times New Roman"/>
          <w:sz w:val="22"/>
          <w:szCs w:val="22"/>
        </w:rPr>
        <w:sectPr w:rsidR="003217DC" w:rsidSect="00005284">
          <w:headerReference w:type="default" r:id="rId154"/>
          <w:footerReference w:type="default" r:id="rId155"/>
          <w:type w:val="continuous"/>
          <w:pgSz w:w="12240" w:h="15840"/>
          <w:pgMar w:top="1417" w:right="1701" w:bottom="1417" w:left="1701" w:header="708" w:footer="708" w:gutter="0"/>
          <w:cols w:num="2" w:space="709"/>
          <w:docGrid w:linePitch="360"/>
        </w:sectPr>
      </w:pPr>
    </w:p>
    <w:p w:rsidR="00A02526" w:rsidRDefault="009A7C2F" w:rsidP="000E5C2C">
      <w:pPr>
        <w:pStyle w:val="Piedepgina"/>
        <w:tabs>
          <w:tab w:val="clear" w:pos="4419"/>
          <w:tab w:val="clear" w:pos="8838"/>
        </w:tabs>
        <w:outlineLvl w:val="0"/>
        <w:rPr>
          <w:sz w:val="22"/>
          <w:szCs w:val="22"/>
        </w:rPr>
      </w:pPr>
      <w:r>
        <w:rPr>
          <w:sz w:val="22"/>
          <w:szCs w:val="22"/>
        </w:rPr>
        <w:lastRenderedPageBreak/>
        <w:t xml:space="preserve"> </w:t>
      </w:r>
    </w:p>
    <w:p w:rsidR="008729EC" w:rsidRDefault="008729EC" w:rsidP="000E5C2C">
      <w:pPr>
        <w:pStyle w:val="Piedepgina"/>
        <w:tabs>
          <w:tab w:val="clear" w:pos="4419"/>
          <w:tab w:val="clear" w:pos="8838"/>
        </w:tabs>
        <w:outlineLvl w:val="0"/>
        <w:rPr>
          <w:sz w:val="22"/>
          <w:szCs w:val="22"/>
        </w:rPr>
      </w:pPr>
    </w:p>
    <w:p w:rsidR="008729EC" w:rsidRDefault="008729EC" w:rsidP="000E5C2C">
      <w:pPr>
        <w:pStyle w:val="Piedepgina"/>
        <w:tabs>
          <w:tab w:val="clear" w:pos="4419"/>
          <w:tab w:val="clear" w:pos="8838"/>
        </w:tabs>
        <w:outlineLvl w:val="0"/>
        <w:rPr>
          <w:sz w:val="22"/>
          <w:szCs w:val="22"/>
        </w:rPr>
      </w:pPr>
    </w:p>
    <w:p w:rsidR="008729EC" w:rsidRDefault="008729EC" w:rsidP="000E5C2C">
      <w:pPr>
        <w:pStyle w:val="Piedepgina"/>
        <w:tabs>
          <w:tab w:val="clear" w:pos="4419"/>
          <w:tab w:val="clear" w:pos="8838"/>
        </w:tabs>
        <w:outlineLvl w:val="0"/>
        <w:rPr>
          <w:color w:val="FF0000"/>
          <w:sz w:val="22"/>
        </w:rPr>
        <w:sectPr w:rsidR="008729EC" w:rsidSect="00A02526">
          <w:headerReference w:type="default" r:id="rId156"/>
          <w:footerReference w:type="default" r:id="rId157"/>
          <w:type w:val="continuous"/>
          <w:pgSz w:w="12240" w:h="15840"/>
          <w:pgMar w:top="1417" w:right="1701" w:bottom="1417" w:left="1701" w:header="708" w:footer="708" w:gutter="0"/>
          <w:cols w:num="2" w:space="720"/>
          <w:docGrid w:linePitch="360"/>
        </w:sectPr>
      </w:pPr>
    </w:p>
    <w:p w:rsidR="00234A64" w:rsidRDefault="007A0872" w:rsidP="00C817CF">
      <w:pPr>
        <w:pStyle w:val="Textoindependiente"/>
        <w:ind w:left="1587"/>
        <w:rPr>
          <w:color w:val="FF0000"/>
          <w:sz w:val="22"/>
        </w:rPr>
        <w:sectPr w:rsidR="00234A64" w:rsidSect="00234A64">
          <w:type w:val="continuous"/>
          <w:pgSz w:w="12240" w:h="15840"/>
          <w:pgMar w:top="1417" w:right="1701" w:bottom="1417" w:left="1701" w:header="708" w:footer="708" w:gutter="0"/>
          <w:cols w:space="720"/>
          <w:docGrid w:linePitch="360"/>
        </w:sectPr>
      </w:pPr>
      <w:r w:rsidRPr="00426A64">
        <w:rPr>
          <w:noProof/>
          <w:lang w:val="es-PE" w:eastAsia="es-PE"/>
        </w:rPr>
        <w:object w:dxaOrig="5982" w:dyaOrig="4251">
          <v:shape id="_x0000_i1059" type="#_x0000_t75" style="width:289.5pt;height:205.5pt" o:ole="">
            <v:imagedata r:id="rId158" o:title=""/>
          </v:shape>
          <o:OLEObject Type="Embed" ProgID="Excel.Sheet.12" ShapeID="_x0000_i1059" DrawAspect="Content" ObjectID="_1428486441" r:id="rId159"/>
        </w:object>
      </w:r>
    </w:p>
    <w:p w:rsidR="00852557" w:rsidRDefault="00852557">
      <w:pPr>
        <w:pStyle w:val="Textoindependiente"/>
        <w:jc w:val="center"/>
        <w:rPr>
          <w:color w:val="FF0000"/>
          <w:sz w:val="22"/>
        </w:rPr>
      </w:pPr>
    </w:p>
    <w:p w:rsidR="00A02526" w:rsidRDefault="00A02526" w:rsidP="00A02526">
      <w:pPr>
        <w:pStyle w:val="Textoindependiente"/>
        <w:rPr>
          <w:color w:val="FF0000"/>
          <w:sz w:val="22"/>
        </w:rPr>
      </w:pPr>
    </w:p>
    <w:p w:rsidR="003748DF" w:rsidRDefault="003748DF" w:rsidP="00A02526">
      <w:pPr>
        <w:pStyle w:val="Textoindependiente"/>
        <w:rPr>
          <w:color w:val="FF0000"/>
          <w:sz w:val="22"/>
        </w:rPr>
      </w:pPr>
    </w:p>
    <w:p w:rsidR="003748DF" w:rsidRDefault="003748DF" w:rsidP="00A02526">
      <w:pPr>
        <w:pStyle w:val="Textoindependiente"/>
        <w:rPr>
          <w:color w:val="FF0000"/>
          <w:sz w:val="22"/>
        </w:rPr>
        <w:sectPr w:rsidR="003748DF">
          <w:type w:val="continuous"/>
          <w:pgSz w:w="12240" w:h="15840"/>
          <w:pgMar w:top="1417" w:right="1701" w:bottom="1417" w:left="1701" w:header="708" w:footer="708" w:gutter="0"/>
          <w:cols w:num="2" w:space="720"/>
          <w:docGrid w:linePitch="360"/>
        </w:sectPr>
      </w:pPr>
    </w:p>
    <w:p w:rsidR="00A02526" w:rsidRPr="00E00938" w:rsidRDefault="00A02526" w:rsidP="00A02526">
      <w:pPr>
        <w:pStyle w:val="Piedepgina"/>
        <w:tabs>
          <w:tab w:val="clear" w:pos="4419"/>
          <w:tab w:val="clear" w:pos="8838"/>
        </w:tabs>
        <w:jc w:val="left"/>
        <w:outlineLvl w:val="0"/>
        <w:rPr>
          <w:b/>
          <w:bCs/>
          <w:sz w:val="22"/>
        </w:rPr>
      </w:pPr>
      <w:r w:rsidRPr="006D3460">
        <w:rPr>
          <w:b/>
          <w:bCs/>
          <w:sz w:val="22"/>
        </w:rPr>
        <w:lastRenderedPageBreak/>
        <w:t>5.3. Crédito a la pequeña y microempresa</w:t>
      </w:r>
    </w:p>
    <w:p w:rsidR="00A02526" w:rsidRPr="00E00938" w:rsidRDefault="00A02526" w:rsidP="00A02526">
      <w:pPr>
        <w:pStyle w:val="Textoindependiente"/>
        <w:rPr>
          <w:rFonts w:ascii="Times New Roman" w:hAnsi="Times New Roman"/>
          <w:b/>
          <w:bCs/>
          <w:sz w:val="22"/>
        </w:rPr>
        <w:sectPr w:rsidR="00A02526" w:rsidRPr="00E00938">
          <w:type w:val="continuous"/>
          <w:pgSz w:w="12240" w:h="15840"/>
          <w:pgMar w:top="1417" w:right="1701" w:bottom="1417" w:left="1701" w:header="708" w:footer="708" w:gutter="0"/>
          <w:cols w:space="709"/>
          <w:docGrid w:linePitch="360"/>
        </w:sectPr>
      </w:pPr>
    </w:p>
    <w:p w:rsidR="00A02526" w:rsidRPr="00E00938" w:rsidRDefault="00A02526" w:rsidP="00A02526">
      <w:pPr>
        <w:pStyle w:val="Textoindependiente"/>
        <w:rPr>
          <w:rFonts w:ascii="Times New Roman" w:hAnsi="Times New Roman"/>
          <w:b/>
          <w:bCs/>
        </w:rPr>
      </w:pPr>
      <w:r w:rsidRPr="00E00938">
        <w:rPr>
          <w:rFonts w:ascii="Times New Roman" w:hAnsi="Times New Roman"/>
          <w:b/>
          <w:bCs/>
        </w:rPr>
        <w:lastRenderedPageBreak/>
        <w:t xml:space="preserve">      </w:t>
      </w:r>
    </w:p>
    <w:p w:rsidR="00A02526" w:rsidRPr="00E00938" w:rsidRDefault="00A02526" w:rsidP="00A02526">
      <w:pPr>
        <w:pStyle w:val="Textoindependiente"/>
        <w:rPr>
          <w:rFonts w:ascii="Times New Roman" w:hAnsi="Times New Roman"/>
          <w:b/>
          <w:bCs/>
          <w:color w:val="FF0000"/>
        </w:rPr>
        <w:sectPr w:rsidR="00A02526" w:rsidRPr="00E00938">
          <w:type w:val="continuous"/>
          <w:pgSz w:w="12240" w:h="15840"/>
          <w:pgMar w:top="1417" w:right="1701" w:bottom="1417" w:left="1701" w:header="708" w:footer="708" w:gutter="0"/>
          <w:cols w:num="2" w:space="709" w:equalWidth="0">
            <w:col w:w="4059" w:space="720"/>
            <w:col w:w="4059"/>
          </w:cols>
          <w:docGrid w:linePitch="360"/>
        </w:sectPr>
      </w:pPr>
    </w:p>
    <w:p w:rsidR="00005284" w:rsidRDefault="00005284" w:rsidP="00005284">
      <w:pPr>
        <w:pStyle w:val="Textoindependiente"/>
        <w:rPr>
          <w:rFonts w:ascii="Times New Roman" w:hAnsi="Times New Roman"/>
          <w:sz w:val="22"/>
          <w:szCs w:val="24"/>
          <w:lang w:val="es-ES"/>
        </w:rPr>
      </w:pPr>
      <w:r w:rsidRPr="002142D6">
        <w:rPr>
          <w:rFonts w:ascii="Times New Roman" w:hAnsi="Times New Roman"/>
          <w:sz w:val="22"/>
          <w:szCs w:val="24"/>
          <w:lang w:val="es-ES"/>
        </w:rPr>
        <w:lastRenderedPageBreak/>
        <w:t>El crédito otorgado a la pequeña y microempresa</w:t>
      </w:r>
      <w:r w:rsidRPr="00236846">
        <w:rPr>
          <w:rFonts w:ascii="Times New Roman" w:hAnsi="Times New Roman"/>
          <w:sz w:val="22"/>
          <w:szCs w:val="24"/>
          <w:lang w:val="es-ES"/>
        </w:rPr>
        <w:t xml:space="preserve"> </w:t>
      </w:r>
      <w:r>
        <w:rPr>
          <w:rFonts w:ascii="Times New Roman" w:hAnsi="Times New Roman"/>
          <w:sz w:val="22"/>
          <w:szCs w:val="24"/>
          <w:lang w:val="es-ES"/>
        </w:rPr>
        <w:t>ascend</w:t>
      </w:r>
      <w:r w:rsidR="002142D6">
        <w:rPr>
          <w:rFonts w:ascii="Times New Roman" w:hAnsi="Times New Roman"/>
          <w:sz w:val="22"/>
          <w:szCs w:val="24"/>
          <w:lang w:val="es-ES"/>
        </w:rPr>
        <w:t>ió</w:t>
      </w:r>
      <w:r>
        <w:rPr>
          <w:rFonts w:ascii="Times New Roman" w:hAnsi="Times New Roman"/>
          <w:sz w:val="22"/>
          <w:szCs w:val="24"/>
          <w:lang w:val="es-ES"/>
        </w:rPr>
        <w:t xml:space="preserve"> a</w:t>
      </w:r>
      <w:r w:rsidRPr="00236846">
        <w:rPr>
          <w:rFonts w:ascii="Times New Roman" w:hAnsi="Times New Roman"/>
          <w:sz w:val="22"/>
          <w:szCs w:val="24"/>
          <w:lang w:val="es-ES"/>
        </w:rPr>
        <w:t xml:space="preserve"> S/.1 </w:t>
      </w:r>
      <w:r w:rsidR="002142D6">
        <w:rPr>
          <w:rFonts w:ascii="Times New Roman" w:hAnsi="Times New Roman"/>
          <w:sz w:val="22"/>
          <w:szCs w:val="24"/>
          <w:lang w:val="es-ES"/>
        </w:rPr>
        <w:t>447</w:t>
      </w:r>
      <w:r w:rsidRPr="00236846">
        <w:rPr>
          <w:rFonts w:ascii="Times New Roman" w:hAnsi="Times New Roman"/>
          <w:sz w:val="22"/>
          <w:szCs w:val="24"/>
          <w:lang w:val="es-ES"/>
        </w:rPr>
        <w:t>,</w:t>
      </w:r>
      <w:r w:rsidR="002142D6">
        <w:rPr>
          <w:rFonts w:ascii="Times New Roman" w:hAnsi="Times New Roman"/>
          <w:sz w:val="22"/>
          <w:szCs w:val="24"/>
          <w:lang w:val="es-ES"/>
        </w:rPr>
        <w:t>5</w:t>
      </w:r>
      <w:r w:rsidRPr="00236846">
        <w:rPr>
          <w:rFonts w:ascii="Times New Roman" w:hAnsi="Times New Roman"/>
          <w:sz w:val="22"/>
          <w:szCs w:val="24"/>
          <w:lang w:val="es-ES"/>
        </w:rPr>
        <w:t xml:space="preserve">  millones</w:t>
      </w:r>
      <w:r>
        <w:rPr>
          <w:rFonts w:ascii="Times New Roman" w:hAnsi="Times New Roman"/>
          <w:sz w:val="22"/>
          <w:szCs w:val="24"/>
          <w:lang w:val="es-ES"/>
        </w:rPr>
        <w:t xml:space="preserve"> y </w:t>
      </w:r>
      <w:r w:rsidR="002142D6">
        <w:rPr>
          <w:rFonts w:ascii="Times New Roman" w:hAnsi="Times New Roman"/>
          <w:sz w:val="22"/>
          <w:szCs w:val="24"/>
          <w:lang w:val="es-ES"/>
        </w:rPr>
        <w:t>mostró</w:t>
      </w:r>
      <w:r>
        <w:rPr>
          <w:rFonts w:ascii="Times New Roman" w:hAnsi="Times New Roman"/>
          <w:sz w:val="22"/>
          <w:szCs w:val="24"/>
          <w:lang w:val="es-ES"/>
        </w:rPr>
        <w:t xml:space="preserve"> un incremento de </w:t>
      </w:r>
      <w:r w:rsidR="002142D6">
        <w:rPr>
          <w:rFonts w:ascii="Times New Roman" w:hAnsi="Times New Roman"/>
          <w:sz w:val="22"/>
          <w:szCs w:val="24"/>
          <w:lang w:val="es-ES"/>
        </w:rPr>
        <w:t>3</w:t>
      </w:r>
      <w:r>
        <w:rPr>
          <w:rFonts w:ascii="Times New Roman" w:hAnsi="Times New Roman"/>
          <w:sz w:val="22"/>
          <w:szCs w:val="24"/>
          <w:lang w:val="es-ES"/>
        </w:rPr>
        <w:t>,</w:t>
      </w:r>
      <w:r w:rsidR="002142D6">
        <w:rPr>
          <w:rFonts w:ascii="Times New Roman" w:hAnsi="Times New Roman"/>
          <w:sz w:val="22"/>
          <w:szCs w:val="24"/>
          <w:lang w:val="es-ES"/>
        </w:rPr>
        <w:t>0</w:t>
      </w:r>
      <w:r>
        <w:rPr>
          <w:rFonts w:ascii="Times New Roman" w:hAnsi="Times New Roman"/>
          <w:sz w:val="22"/>
          <w:szCs w:val="24"/>
          <w:lang w:val="es-ES"/>
        </w:rPr>
        <w:t xml:space="preserve"> por ciento en relación </w:t>
      </w:r>
      <w:r w:rsidR="002142D6">
        <w:rPr>
          <w:rFonts w:ascii="Times New Roman" w:hAnsi="Times New Roman"/>
          <w:sz w:val="22"/>
          <w:szCs w:val="24"/>
          <w:lang w:val="es-ES"/>
        </w:rPr>
        <w:t xml:space="preserve">con </w:t>
      </w:r>
      <w:r>
        <w:rPr>
          <w:rFonts w:ascii="Times New Roman" w:hAnsi="Times New Roman"/>
          <w:sz w:val="22"/>
          <w:szCs w:val="24"/>
          <w:lang w:val="es-ES"/>
        </w:rPr>
        <w:t xml:space="preserve">febrero del 2012. Las cajas </w:t>
      </w:r>
      <w:r>
        <w:rPr>
          <w:rFonts w:ascii="Times New Roman" w:hAnsi="Times New Roman"/>
          <w:sz w:val="22"/>
          <w:szCs w:val="24"/>
          <w:lang w:val="es-ES"/>
        </w:rPr>
        <w:lastRenderedPageBreak/>
        <w:t>municipales constituye</w:t>
      </w:r>
      <w:r w:rsidR="002142D6">
        <w:rPr>
          <w:rFonts w:ascii="Times New Roman" w:hAnsi="Times New Roman"/>
          <w:sz w:val="22"/>
          <w:szCs w:val="24"/>
          <w:lang w:val="es-ES"/>
        </w:rPr>
        <w:t>ro</w:t>
      </w:r>
      <w:r>
        <w:rPr>
          <w:rFonts w:ascii="Times New Roman" w:hAnsi="Times New Roman"/>
          <w:sz w:val="22"/>
          <w:szCs w:val="24"/>
          <w:lang w:val="es-ES"/>
        </w:rPr>
        <w:t xml:space="preserve">n la principal fuente de financiamiento de este </w:t>
      </w:r>
      <w:r w:rsidR="002142D6">
        <w:rPr>
          <w:rFonts w:ascii="Times New Roman" w:hAnsi="Times New Roman"/>
          <w:sz w:val="22"/>
          <w:szCs w:val="24"/>
          <w:lang w:val="es-ES"/>
        </w:rPr>
        <w:t>estamento empresarial</w:t>
      </w:r>
      <w:r>
        <w:rPr>
          <w:rFonts w:ascii="Times New Roman" w:hAnsi="Times New Roman"/>
          <w:sz w:val="22"/>
          <w:szCs w:val="24"/>
          <w:lang w:val="es-ES"/>
        </w:rPr>
        <w:t xml:space="preserve">, seguidas </w:t>
      </w:r>
      <w:r w:rsidR="002142D6">
        <w:rPr>
          <w:rFonts w:ascii="Times New Roman" w:hAnsi="Times New Roman"/>
          <w:sz w:val="22"/>
          <w:szCs w:val="24"/>
          <w:lang w:val="es-ES"/>
        </w:rPr>
        <w:t xml:space="preserve">de cerca por </w:t>
      </w:r>
      <w:r>
        <w:rPr>
          <w:rFonts w:ascii="Times New Roman" w:hAnsi="Times New Roman"/>
          <w:sz w:val="22"/>
          <w:szCs w:val="24"/>
          <w:lang w:val="es-ES"/>
        </w:rPr>
        <w:t>las entidades bancarias.</w:t>
      </w:r>
    </w:p>
    <w:p w:rsidR="002142D6" w:rsidRDefault="002142D6" w:rsidP="00005284">
      <w:pPr>
        <w:pStyle w:val="Textoindependiente"/>
        <w:rPr>
          <w:rFonts w:ascii="Times New Roman" w:hAnsi="Times New Roman"/>
          <w:sz w:val="22"/>
          <w:szCs w:val="24"/>
          <w:lang w:val="es-ES"/>
        </w:rPr>
        <w:sectPr w:rsidR="002142D6" w:rsidSect="00D4438E">
          <w:type w:val="continuous"/>
          <w:pgSz w:w="12240" w:h="15840"/>
          <w:pgMar w:top="1417" w:right="1701" w:bottom="1417" w:left="1701" w:header="708" w:footer="708" w:gutter="0"/>
          <w:cols w:num="2" w:space="720"/>
          <w:docGrid w:linePitch="360"/>
        </w:sectPr>
      </w:pPr>
    </w:p>
    <w:p w:rsidR="00A04383" w:rsidRDefault="00A04383" w:rsidP="00A04383">
      <w:pPr>
        <w:pStyle w:val="Textoindependiente"/>
        <w:rPr>
          <w:rFonts w:ascii="Times New Roman" w:hAnsi="Times New Roman"/>
          <w:sz w:val="22"/>
          <w:szCs w:val="24"/>
          <w:lang w:val="es-ES"/>
        </w:rPr>
      </w:pPr>
    </w:p>
    <w:p w:rsidR="00A02526" w:rsidRDefault="00F771D3" w:rsidP="00A02526">
      <w:pPr>
        <w:pStyle w:val="Textoindependiente"/>
        <w:rPr>
          <w:rFonts w:ascii="Times New Roman" w:hAnsi="Times New Roman"/>
          <w:sz w:val="22"/>
          <w:szCs w:val="24"/>
          <w:lang w:val="es-ES"/>
        </w:rPr>
      </w:pPr>
      <w:r>
        <w:rPr>
          <w:rFonts w:ascii="Times New Roman" w:hAnsi="Times New Roman"/>
          <w:sz w:val="22"/>
          <w:szCs w:val="24"/>
          <w:lang w:val="es-ES"/>
        </w:rPr>
        <w:t xml:space="preserve"> </w:t>
      </w:r>
    </w:p>
    <w:p w:rsidR="00A04383" w:rsidRDefault="00A04383" w:rsidP="00A02526">
      <w:pPr>
        <w:pStyle w:val="Textoindependiente"/>
        <w:rPr>
          <w:rFonts w:ascii="Times New Roman" w:hAnsi="Times New Roman"/>
          <w:sz w:val="22"/>
          <w:szCs w:val="24"/>
          <w:lang w:val="es-ES"/>
        </w:rPr>
      </w:pPr>
    </w:p>
    <w:p w:rsidR="00A04383" w:rsidRDefault="00A04383" w:rsidP="00A02526">
      <w:pPr>
        <w:pStyle w:val="Textoindependiente"/>
        <w:rPr>
          <w:rFonts w:ascii="Times New Roman" w:hAnsi="Times New Roman"/>
          <w:sz w:val="22"/>
          <w:szCs w:val="24"/>
          <w:lang w:val="es-ES"/>
        </w:rPr>
        <w:sectPr w:rsidR="00A04383" w:rsidSect="00E40F0D">
          <w:type w:val="continuous"/>
          <w:pgSz w:w="12240" w:h="15840"/>
          <w:pgMar w:top="1417" w:right="1701" w:bottom="1417" w:left="1701" w:header="708" w:footer="708" w:gutter="0"/>
          <w:cols w:num="2" w:space="720"/>
          <w:docGrid w:linePitch="360"/>
        </w:sectPr>
      </w:pPr>
    </w:p>
    <w:p w:rsidR="00A02526" w:rsidRDefault="002142D6" w:rsidP="00A02526">
      <w:pPr>
        <w:pStyle w:val="Textoindependiente"/>
        <w:jc w:val="center"/>
        <w:rPr>
          <w:color w:val="FF0000"/>
          <w:sz w:val="22"/>
        </w:rPr>
      </w:pPr>
      <w:r w:rsidRPr="007A63EA">
        <w:rPr>
          <w:rFonts w:ascii="Times New Roman" w:hAnsi="Times New Roman"/>
          <w:sz w:val="22"/>
          <w:szCs w:val="24"/>
          <w:lang w:val="es-ES"/>
        </w:rPr>
        <w:object w:dxaOrig="5950" w:dyaOrig="4172">
          <v:shape id="_x0000_i1060" type="#_x0000_t75" style="width:285.75pt;height:200.25pt" o:ole="">
            <v:imagedata r:id="rId160" o:title=""/>
          </v:shape>
          <o:OLEObject Type="Embed" ProgID="Excel.Sheet.8" ShapeID="_x0000_i1060" DrawAspect="Content" ObjectID="_1428486442" r:id="rId161"/>
        </w:object>
      </w:r>
    </w:p>
    <w:p w:rsidR="00A02526" w:rsidRDefault="00A02526" w:rsidP="00A02526">
      <w:pPr>
        <w:pStyle w:val="Textoindependiente"/>
        <w:jc w:val="center"/>
        <w:rPr>
          <w:color w:val="FF0000"/>
          <w:sz w:val="22"/>
        </w:rPr>
        <w:sectPr w:rsidR="00A02526" w:rsidSect="00A02526">
          <w:type w:val="continuous"/>
          <w:pgSz w:w="12240" w:h="15840"/>
          <w:pgMar w:top="1417" w:right="1701" w:bottom="1417" w:left="1701" w:header="708" w:footer="708" w:gutter="0"/>
          <w:cols w:space="720"/>
          <w:docGrid w:linePitch="360"/>
        </w:sectPr>
      </w:pPr>
    </w:p>
    <w:p w:rsidR="00A02526" w:rsidRDefault="00A02526" w:rsidP="00A02526">
      <w:pPr>
        <w:pStyle w:val="Textoindependiente"/>
        <w:rPr>
          <w:color w:val="FF0000"/>
          <w:sz w:val="22"/>
        </w:rPr>
      </w:pPr>
    </w:p>
    <w:p w:rsidR="00852557" w:rsidRDefault="00852557">
      <w:pPr>
        <w:pStyle w:val="Textoindependiente"/>
        <w:rPr>
          <w:rFonts w:ascii="Times New Roman" w:hAnsi="Times New Roman"/>
          <w:b/>
          <w:bCs/>
        </w:rPr>
      </w:pPr>
    </w:p>
    <w:p w:rsidR="00852557" w:rsidRDefault="00852557">
      <w:pPr>
        <w:pStyle w:val="Textoindependiente"/>
        <w:rPr>
          <w:rFonts w:ascii="Times New Roman" w:hAnsi="Times New Roman"/>
          <w:sz w:val="22"/>
          <w:szCs w:val="24"/>
          <w:lang w:val="es-ES"/>
        </w:rPr>
        <w:sectPr w:rsidR="00852557">
          <w:type w:val="continuous"/>
          <w:pgSz w:w="12240" w:h="15840"/>
          <w:pgMar w:top="1417" w:right="1701" w:bottom="1417" w:left="1701" w:header="708" w:footer="708" w:gutter="0"/>
          <w:cols w:num="2" w:space="720"/>
          <w:docGrid w:linePitch="360"/>
        </w:sect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333A50" w:rsidRDefault="00333A50">
      <w:pPr>
        <w:rPr>
          <w:color w:val="FF0000"/>
          <w:lang w:val="es-MX"/>
        </w:rPr>
      </w:pPr>
    </w:p>
    <w:p w:rsidR="00A919AD" w:rsidRDefault="00A919AD">
      <w:pPr>
        <w:rPr>
          <w:color w:val="FF0000"/>
          <w:lang w:val="es-MX"/>
        </w:rPr>
      </w:pPr>
    </w:p>
    <w:p w:rsidR="00A919AD" w:rsidRDefault="00A919AD">
      <w:pPr>
        <w:rPr>
          <w:color w:val="FF0000"/>
          <w:lang w:val="es-MX"/>
        </w:rPr>
      </w:pPr>
    </w:p>
    <w:p w:rsidR="00852557" w:rsidRDefault="00852557">
      <w:pPr>
        <w:rPr>
          <w:color w:val="FF0000"/>
          <w:lang w:val="es-MX"/>
        </w:rPr>
      </w:pPr>
    </w:p>
    <w:p w:rsidR="00852557" w:rsidRPr="009D0A9C" w:rsidRDefault="00852557">
      <w:pPr>
        <w:jc w:val="center"/>
        <w:rPr>
          <w:b/>
          <w:sz w:val="28"/>
          <w:szCs w:val="28"/>
          <w:lang w:val="es-MX"/>
        </w:rPr>
      </w:pPr>
      <w:r w:rsidRPr="00323202">
        <w:rPr>
          <w:b/>
          <w:sz w:val="28"/>
          <w:szCs w:val="28"/>
          <w:lang w:val="es-MX"/>
        </w:rPr>
        <w:t>INFORMA</w:t>
      </w:r>
      <w:r w:rsidRPr="008C05B2">
        <w:rPr>
          <w:b/>
          <w:sz w:val="28"/>
          <w:szCs w:val="28"/>
          <w:lang w:val="es-MX"/>
        </w:rPr>
        <w:t>CI</w:t>
      </w:r>
      <w:r w:rsidRPr="00323202">
        <w:rPr>
          <w:b/>
          <w:sz w:val="28"/>
          <w:szCs w:val="28"/>
          <w:lang w:val="es-MX"/>
        </w:rPr>
        <w:t>ÓN ESTADÍSTICA MENSUAL</w:t>
      </w: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sectPr w:rsidR="00852557">
          <w:headerReference w:type="default" r:id="rId162"/>
          <w:footerReference w:type="default" r:id="rId163"/>
          <w:pgSz w:w="12240" w:h="15840"/>
          <w:pgMar w:top="1417" w:right="1701" w:bottom="1417" w:left="1701" w:header="708" w:footer="708" w:gutter="0"/>
          <w:cols w:space="708"/>
          <w:vAlign w:val="both"/>
          <w:docGrid w:linePitch="360"/>
        </w:sectPr>
      </w:pPr>
    </w:p>
    <w:p w:rsidR="002873D0" w:rsidRDefault="00284992" w:rsidP="00C2611B">
      <w:pPr>
        <w:rPr>
          <w:noProof/>
          <w:lang w:val="es-PE" w:eastAsia="es-PE"/>
        </w:rPr>
      </w:pPr>
      <w:r>
        <w:rPr>
          <w:noProof/>
          <w:lang w:val="es-PE" w:eastAsia="es-PE"/>
        </w:rPr>
        <w:lastRenderedPageBreak/>
        <w:pict>
          <v:shape id="_x0000_s1164" type="#_x0000_t202" style="position:absolute;left:0;text-align:left;margin-left:-3.8pt;margin-top:-35.45pt;width:66.45pt;height:18.05pt;z-index:251657728;mso-width-relative:margin;mso-height-relative:margin" stroked="f">
            <v:textbox style="mso-next-textbox:#_x0000_s1164">
              <w:txbxContent>
                <w:p w:rsidR="00BF0AB2" w:rsidRDefault="00BF0AB2">
                  <w:pPr>
                    <w:rPr>
                      <w:b/>
                      <w:sz w:val="20"/>
                      <w:szCs w:val="20"/>
                    </w:rPr>
                  </w:pPr>
                  <w:r w:rsidRPr="00E96B86">
                    <w:rPr>
                      <w:b/>
                      <w:sz w:val="20"/>
                      <w:szCs w:val="20"/>
                    </w:rPr>
                    <w:t>ANEXO 1</w:t>
                  </w:r>
                </w:p>
              </w:txbxContent>
            </v:textbox>
          </v:shape>
        </w:pict>
      </w:r>
      <w:r w:rsidR="0040399B" w:rsidRPr="0040399B">
        <w:rPr>
          <w:noProof/>
          <w:lang w:val="es-PE" w:eastAsia="es-PE"/>
        </w:rPr>
        <w:drawing>
          <wp:inline distT="0" distB="0" distL="0" distR="0">
            <wp:extent cx="8257536" cy="5705475"/>
            <wp:effectExtent l="1905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4" cstate="print"/>
                    <a:srcRect/>
                    <a:stretch>
                      <a:fillRect/>
                    </a:stretch>
                  </pic:blipFill>
                  <pic:spPr bwMode="auto">
                    <a:xfrm>
                      <a:off x="0" y="0"/>
                      <a:ext cx="8257540" cy="5705478"/>
                    </a:xfrm>
                    <a:prstGeom prst="rect">
                      <a:avLst/>
                    </a:prstGeom>
                    <a:noFill/>
                    <a:ln w="9525">
                      <a:noFill/>
                      <a:miter lim="800000"/>
                      <a:headEnd/>
                      <a:tailEnd/>
                    </a:ln>
                  </pic:spPr>
                </pic:pic>
              </a:graphicData>
            </a:graphic>
          </wp:inline>
        </w:drawing>
      </w:r>
    </w:p>
    <w:p w:rsidR="006718B5" w:rsidRDefault="00284992" w:rsidP="004A2EEB">
      <w:pPr>
        <w:rPr>
          <w:noProof/>
          <w:lang w:val="es-PE" w:eastAsia="es-PE"/>
        </w:rPr>
      </w:pPr>
      <w:r w:rsidRPr="00284992">
        <w:rPr>
          <w:noProof/>
          <w:color w:val="FF0000"/>
          <w:lang w:val="es-PE" w:eastAsia="es-PE"/>
        </w:rPr>
        <w:lastRenderedPageBreak/>
        <w:pict>
          <v:shape id="_x0000_s1152" type="#_x0000_t202" style="position:absolute;left:0;text-align:left;margin-left:1.45pt;margin-top:1.7pt;width:66.45pt;height:24.2pt;z-index:251645440;mso-width-relative:margin;mso-height-relative:margin" stroked="f">
            <v:textbox style="mso-next-textbox:#_x0000_s1152">
              <w:txbxContent>
                <w:p w:rsidR="00BF0AB2" w:rsidRPr="001B5371" w:rsidRDefault="00BF0AB2">
                  <w:pPr>
                    <w:rPr>
                      <w:b/>
                      <w:sz w:val="20"/>
                      <w:szCs w:val="20"/>
                    </w:rPr>
                  </w:pPr>
                  <w:r w:rsidRPr="0080280B">
                    <w:rPr>
                      <w:b/>
                      <w:sz w:val="20"/>
                      <w:szCs w:val="20"/>
                    </w:rPr>
                    <w:t>ANEXO 2</w:t>
                  </w:r>
                </w:p>
              </w:txbxContent>
            </v:textbox>
          </v:shape>
        </w:pict>
      </w:r>
    </w:p>
    <w:p w:rsidR="00852557" w:rsidRDefault="00852557">
      <w:pPr>
        <w:rPr>
          <w:color w:val="FF0000"/>
        </w:rPr>
      </w:pPr>
    </w:p>
    <w:p w:rsidR="00852557" w:rsidRDefault="009E13B0">
      <w:pPr>
        <w:rPr>
          <w:color w:val="FF0000"/>
        </w:rPr>
      </w:pPr>
      <w:r w:rsidRPr="009E13B0">
        <w:rPr>
          <w:noProof/>
          <w:lang w:val="es-PE" w:eastAsia="es-PE"/>
        </w:rPr>
        <w:drawing>
          <wp:inline distT="0" distB="0" distL="0" distR="0">
            <wp:extent cx="8257540" cy="3383488"/>
            <wp:effectExtent l="1905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5" cstate="print"/>
                    <a:srcRect/>
                    <a:stretch>
                      <a:fillRect/>
                    </a:stretch>
                  </pic:blipFill>
                  <pic:spPr bwMode="auto">
                    <a:xfrm>
                      <a:off x="0" y="0"/>
                      <a:ext cx="8257540" cy="3383488"/>
                    </a:xfrm>
                    <a:prstGeom prst="rect">
                      <a:avLst/>
                    </a:prstGeom>
                    <a:noFill/>
                    <a:ln w="9525">
                      <a:noFill/>
                      <a:miter lim="800000"/>
                      <a:headEnd/>
                      <a:tailEnd/>
                    </a:ln>
                  </pic:spPr>
                </pic:pic>
              </a:graphicData>
            </a:graphic>
          </wp:inline>
        </w:drawing>
      </w:r>
    </w:p>
    <w:p w:rsidR="009E1A9A" w:rsidRDefault="009E1A9A">
      <w:pPr>
        <w:rPr>
          <w:color w:val="FF0000"/>
        </w:rPr>
      </w:pPr>
    </w:p>
    <w:p w:rsidR="00852557" w:rsidRDefault="00852557" w:rsidP="001717EB">
      <w:pPr>
        <w:ind w:left="-113"/>
        <w:jc w:val="center"/>
        <w:rPr>
          <w:color w:val="FF0000"/>
        </w:rPr>
      </w:pPr>
    </w:p>
    <w:p w:rsidR="00852557" w:rsidRDefault="00852557">
      <w:pPr>
        <w:rPr>
          <w:color w:val="FF0000"/>
        </w:rPr>
      </w:pPr>
    </w:p>
    <w:p w:rsidR="0080280B" w:rsidRDefault="0080280B">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11150B" w:rsidRDefault="0011150B">
      <w:pPr>
        <w:rPr>
          <w:color w:val="FF0000"/>
        </w:rPr>
      </w:pPr>
    </w:p>
    <w:p w:rsidR="008E25BC" w:rsidRDefault="008E25BC">
      <w:pPr>
        <w:rPr>
          <w:color w:val="FF0000"/>
        </w:rPr>
      </w:pPr>
    </w:p>
    <w:p w:rsidR="00852557" w:rsidRDefault="00852557">
      <w:pPr>
        <w:rPr>
          <w:color w:val="FF0000"/>
        </w:rPr>
      </w:pPr>
    </w:p>
    <w:p w:rsidR="00DF04C3" w:rsidRDefault="00DF04C3">
      <w:pPr>
        <w:rPr>
          <w:color w:val="FF0000"/>
        </w:rPr>
      </w:pPr>
    </w:p>
    <w:p w:rsidR="00DF04C3" w:rsidRDefault="00284992">
      <w:pPr>
        <w:rPr>
          <w:color w:val="FF0000"/>
        </w:rPr>
      </w:pPr>
      <w:r>
        <w:rPr>
          <w:noProof/>
          <w:color w:val="FF0000"/>
          <w:lang w:val="es-PE" w:eastAsia="es-PE"/>
        </w:rPr>
        <w:pict>
          <v:shape id="_x0000_s1153" type="#_x0000_t202" style="position:absolute;left:0;text-align:left;margin-left:-4.9pt;margin-top:-14.5pt;width:84.05pt;height:19.45pt;z-index:251646464;mso-width-relative:margin;mso-height-relative:margin" stroked="f">
            <v:textbox style="mso-next-textbox:#_x0000_s1153">
              <w:txbxContent>
                <w:p w:rsidR="00BF0AB2" w:rsidRPr="00050260" w:rsidRDefault="00BF0AB2">
                  <w:pPr>
                    <w:rPr>
                      <w:b/>
                      <w:sz w:val="20"/>
                      <w:szCs w:val="20"/>
                    </w:rPr>
                  </w:pPr>
                  <w:r w:rsidRPr="0080280B">
                    <w:rPr>
                      <w:b/>
                      <w:sz w:val="20"/>
                      <w:szCs w:val="20"/>
                    </w:rPr>
                    <w:t>ANEXO 3</w:t>
                  </w:r>
                </w:p>
              </w:txbxContent>
            </v:textbox>
          </v:shape>
        </w:pict>
      </w:r>
    </w:p>
    <w:p w:rsidR="009E1A9A" w:rsidRDefault="00A83535">
      <w:pPr>
        <w:rPr>
          <w:color w:val="FF0000"/>
        </w:rPr>
      </w:pPr>
      <w:r w:rsidRPr="00A83535">
        <w:rPr>
          <w:noProof/>
          <w:lang w:val="es-PE" w:eastAsia="es-PE"/>
        </w:rPr>
        <w:drawing>
          <wp:inline distT="0" distB="0" distL="0" distR="0">
            <wp:extent cx="8257540" cy="4467194"/>
            <wp:effectExtent l="19050" t="0" r="0" b="0"/>
            <wp:docPr id="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6" cstate="print"/>
                    <a:srcRect/>
                    <a:stretch>
                      <a:fillRect/>
                    </a:stretch>
                  </pic:blipFill>
                  <pic:spPr bwMode="auto">
                    <a:xfrm>
                      <a:off x="0" y="0"/>
                      <a:ext cx="8257540" cy="4467194"/>
                    </a:xfrm>
                    <a:prstGeom prst="rect">
                      <a:avLst/>
                    </a:prstGeom>
                    <a:noFill/>
                    <a:ln w="9525">
                      <a:noFill/>
                      <a:miter lim="800000"/>
                      <a:headEnd/>
                      <a:tailEnd/>
                    </a:ln>
                  </pic:spPr>
                </pic:pic>
              </a:graphicData>
            </a:graphic>
          </wp:inline>
        </w:drawing>
      </w:r>
    </w:p>
    <w:p w:rsidR="00EB566D" w:rsidRDefault="007B68CB" w:rsidP="00111C7A">
      <w:pPr>
        <w:ind w:left="-170"/>
        <w:rPr>
          <w:color w:val="FF0000"/>
        </w:rPr>
      </w:pPr>
      <w:r w:rsidRPr="007B68CB">
        <w:rPr>
          <w:color w:val="FF0000"/>
        </w:rPr>
        <w:t xml:space="preserve"> </w:t>
      </w:r>
    </w:p>
    <w:p w:rsidR="000803B1" w:rsidRDefault="000803B1" w:rsidP="00111C7A">
      <w:pPr>
        <w:ind w:left="-170"/>
        <w:rPr>
          <w:color w:val="FF0000"/>
        </w:rPr>
      </w:pPr>
    </w:p>
    <w:p w:rsidR="00EB566D" w:rsidRDefault="00EB566D" w:rsidP="00111C7A">
      <w:pPr>
        <w:ind w:left="-170"/>
        <w:rPr>
          <w:color w:val="FF0000"/>
        </w:rPr>
      </w:pPr>
    </w:p>
    <w:p w:rsidR="00EB566D" w:rsidRDefault="00EB566D" w:rsidP="00111C7A">
      <w:pPr>
        <w:ind w:left="-170"/>
        <w:rPr>
          <w:color w:val="FF0000"/>
        </w:rPr>
      </w:pPr>
    </w:p>
    <w:p w:rsidR="00EB566D" w:rsidRDefault="00EB566D" w:rsidP="00111C7A">
      <w:pPr>
        <w:ind w:left="-170"/>
        <w:rPr>
          <w:color w:val="FF0000"/>
        </w:rPr>
      </w:pPr>
    </w:p>
    <w:p w:rsidR="00852557" w:rsidRDefault="008E25BC">
      <w:pPr>
        <w:rPr>
          <w:color w:val="FF0000"/>
          <w:lang w:val="es-MX"/>
        </w:rPr>
      </w:pPr>
      <w:r>
        <w:rPr>
          <w:color w:val="FF0000"/>
          <w:lang w:val="es-MX"/>
        </w:rPr>
        <w:t xml:space="preserve"> </w:t>
      </w:r>
    </w:p>
    <w:p w:rsidR="00852557" w:rsidRDefault="00852557" w:rsidP="00F206D5">
      <w:pPr>
        <w:jc w:val="center"/>
        <w:rPr>
          <w:color w:val="FF0000"/>
        </w:rPr>
        <w:sectPr w:rsidR="00852557">
          <w:headerReference w:type="default" r:id="rId167"/>
          <w:footerReference w:type="default" r:id="rId168"/>
          <w:type w:val="continuous"/>
          <w:pgSz w:w="15840" w:h="12240" w:orient="landscape"/>
          <w:pgMar w:top="1701" w:right="1418" w:bottom="1701" w:left="1418" w:header="709" w:footer="709" w:gutter="0"/>
          <w:cols w:space="708"/>
          <w:vAlign w:val="both"/>
          <w:docGrid w:linePitch="360"/>
        </w:sectPr>
      </w:pPr>
    </w:p>
    <w:p w:rsidR="004D4FA2" w:rsidRDefault="004D4FA2">
      <w:pPr>
        <w:rPr>
          <w:color w:val="FF0000"/>
          <w:lang w:val="es-MX"/>
        </w:rPr>
      </w:pPr>
    </w:p>
    <w:p w:rsidR="00852557" w:rsidRDefault="00284992">
      <w:pPr>
        <w:rPr>
          <w:color w:val="FF0000"/>
        </w:rPr>
      </w:pPr>
      <w:r w:rsidRPr="00284992">
        <w:rPr>
          <w:noProof/>
          <w:lang w:val="es-PE" w:eastAsia="es-PE"/>
        </w:rPr>
        <w:pict>
          <v:shape id="_x0000_s1165" type="#_x0000_t202" style="position:absolute;left:0;text-align:left;margin-left:-.35pt;margin-top:-18.95pt;width:84.05pt;height:16.9pt;z-index:251658752;mso-width-relative:margin;mso-height-relative:margin" stroked="f">
            <v:textbox style="mso-next-textbox:#_x0000_s1165">
              <w:txbxContent>
                <w:p w:rsidR="00BF0AB2" w:rsidRDefault="00BF0AB2">
                  <w:pPr>
                    <w:rPr>
                      <w:b/>
                      <w:sz w:val="20"/>
                      <w:szCs w:val="20"/>
                    </w:rPr>
                  </w:pPr>
                  <w:r w:rsidRPr="0080280B">
                    <w:rPr>
                      <w:b/>
                      <w:sz w:val="20"/>
                      <w:szCs w:val="20"/>
                    </w:rPr>
                    <w:t>ANEXO 4</w:t>
                  </w:r>
                </w:p>
              </w:txbxContent>
            </v:textbox>
          </v:shape>
        </w:pict>
      </w:r>
    </w:p>
    <w:p w:rsidR="00DB21F1" w:rsidRDefault="00DB21F1">
      <w:pPr>
        <w:rPr>
          <w:color w:val="FF0000"/>
        </w:rPr>
        <w:sectPr w:rsidR="00DB21F1">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FB6F8C">
      <w:pPr>
        <w:jc w:val="center"/>
      </w:pPr>
      <w:r w:rsidRPr="00FB6F8C">
        <w:rPr>
          <w:noProof/>
          <w:lang w:val="es-PE" w:eastAsia="es-PE"/>
        </w:rPr>
        <w:lastRenderedPageBreak/>
        <w:drawing>
          <wp:inline distT="0" distB="0" distL="0" distR="0">
            <wp:extent cx="8257540" cy="4253632"/>
            <wp:effectExtent l="1905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69" cstate="print"/>
                    <a:srcRect/>
                    <a:stretch>
                      <a:fillRect/>
                    </a:stretch>
                  </pic:blipFill>
                  <pic:spPr bwMode="auto">
                    <a:xfrm>
                      <a:off x="0" y="0"/>
                      <a:ext cx="8257540" cy="4253632"/>
                    </a:xfrm>
                    <a:prstGeom prst="rect">
                      <a:avLst/>
                    </a:prstGeom>
                    <a:noFill/>
                    <a:ln w="9525">
                      <a:noFill/>
                      <a:miter lim="800000"/>
                      <a:headEnd/>
                      <a:tailEnd/>
                    </a:ln>
                  </pic:spPr>
                </pic:pic>
              </a:graphicData>
            </a:graphic>
          </wp:inline>
        </w:drawing>
      </w:r>
    </w:p>
    <w:p w:rsidR="003F1918" w:rsidRDefault="003F1918">
      <w:pPr>
        <w:jc w:val="center"/>
      </w:pPr>
    </w:p>
    <w:p w:rsidR="0080280B" w:rsidRDefault="0080280B">
      <w:pPr>
        <w:jc w:val="center"/>
      </w:pPr>
    </w:p>
    <w:p w:rsidR="0080280B" w:rsidRDefault="0080280B">
      <w:pPr>
        <w:jc w:val="center"/>
      </w:pPr>
    </w:p>
    <w:p w:rsidR="003F1918" w:rsidRDefault="003F1918">
      <w:pPr>
        <w:jc w:val="center"/>
      </w:pPr>
    </w:p>
    <w:p w:rsidR="0066182D" w:rsidRDefault="0066182D">
      <w:pPr>
        <w:jc w:val="center"/>
      </w:pPr>
    </w:p>
    <w:p w:rsidR="00111C7A" w:rsidRDefault="00284992">
      <w:pPr>
        <w:jc w:val="center"/>
      </w:pPr>
      <w:r w:rsidRPr="00284992">
        <w:rPr>
          <w:noProof/>
          <w:color w:val="FF0000"/>
          <w:lang w:val="es-PE" w:eastAsia="es-PE"/>
        </w:rPr>
        <w:pict>
          <v:shape id="_x0000_s1154" type="#_x0000_t202" style="position:absolute;left:0;text-align:left;margin-left:.45pt;margin-top:-21.95pt;width:84.05pt;height:32.6pt;z-index:251647488;mso-width-relative:margin;mso-height-relative:margin" stroked="f">
            <v:textbox style="mso-next-textbox:#_x0000_s1154">
              <w:txbxContent>
                <w:p w:rsidR="00BF0AB2" w:rsidRPr="007B3C9E" w:rsidRDefault="00BF0AB2">
                  <w:pPr>
                    <w:rPr>
                      <w:b/>
                      <w:sz w:val="20"/>
                      <w:szCs w:val="20"/>
                      <w:lang w:val="es-PE"/>
                    </w:rPr>
                  </w:pPr>
                </w:p>
                <w:p w:rsidR="00BF0AB2" w:rsidRPr="00323202" w:rsidRDefault="00BF0AB2">
                  <w:pPr>
                    <w:rPr>
                      <w:b/>
                      <w:sz w:val="20"/>
                      <w:szCs w:val="20"/>
                      <w:lang w:val="es-PE"/>
                    </w:rPr>
                  </w:pPr>
                  <w:r w:rsidRPr="0080280B">
                    <w:rPr>
                      <w:b/>
                      <w:sz w:val="20"/>
                      <w:szCs w:val="20"/>
                      <w:lang w:val="es-PE"/>
                    </w:rPr>
                    <w:t>ANEXO 5</w:t>
                  </w:r>
                </w:p>
              </w:txbxContent>
            </v:textbox>
          </v:shape>
        </w:pict>
      </w:r>
    </w:p>
    <w:p w:rsidR="00852557" w:rsidRDefault="00852557">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p>
    <w:p w:rsidR="008D7256" w:rsidRDefault="00E30CF1">
      <w:pPr>
        <w:rPr>
          <w:color w:val="FF0000"/>
        </w:rPr>
      </w:pPr>
      <w:r w:rsidRPr="00E30CF1">
        <w:rPr>
          <w:noProof/>
          <w:lang w:val="es-PE" w:eastAsia="es-PE"/>
        </w:rPr>
        <w:lastRenderedPageBreak/>
        <w:drawing>
          <wp:inline distT="0" distB="0" distL="0" distR="0">
            <wp:extent cx="8257540" cy="4288539"/>
            <wp:effectExtent l="1905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70" cstate="print"/>
                    <a:srcRect/>
                    <a:stretch>
                      <a:fillRect/>
                    </a:stretch>
                  </pic:blipFill>
                  <pic:spPr bwMode="auto">
                    <a:xfrm>
                      <a:off x="0" y="0"/>
                      <a:ext cx="8257540" cy="4288539"/>
                    </a:xfrm>
                    <a:prstGeom prst="rect">
                      <a:avLst/>
                    </a:prstGeom>
                    <a:noFill/>
                    <a:ln w="9525">
                      <a:noFill/>
                      <a:miter lim="800000"/>
                      <a:headEnd/>
                      <a:tailEnd/>
                    </a:ln>
                  </pic:spPr>
                </pic:pic>
              </a:graphicData>
            </a:graphic>
          </wp:inline>
        </w:drawing>
      </w:r>
    </w:p>
    <w:p w:rsidR="00352550" w:rsidRDefault="00352550">
      <w:pPr>
        <w:rPr>
          <w:color w:val="FF0000"/>
        </w:rPr>
      </w:pPr>
    </w:p>
    <w:p w:rsidR="0008391D" w:rsidRDefault="0008391D">
      <w:pPr>
        <w:rPr>
          <w:color w:val="FF0000"/>
        </w:rPr>
      </w:pPr>
    </w:p>
    <w:p w:rsidR="009E1A9A" w:rsidRDefault="00902385" w:rsidP="009E1A9A">
      <w:pPr>
        <w:rPr>
          <w:color w:val="FF0000"/>
          <w:lang w:val="es-MX"/>
        </w:rPr>
      </w:pPr>
      <w:r>
        <w:rPr>
          <w:color w:val="FF0000"/>
          <w:lang w:val="es-MX"/>
        </w:rPr>
        <w:br w:type="page"/>
      </w:r>
      <w:r w:rsidR="008E49D7">
        <w:rPr>
          <w:color w:val="FF0000"/>
          <w:lang w:val="es-MX"/>
        </w:rPr>
        <w:lastRenderedPageBreak/>
        <w:t xml:space="preserve">                                          </w:t>
      </w:r>
    </w:p>
    <w:p w:rsidR="00323202" w:rsidRDefault="00323202" w:rsidP="00323202">
      <w:pPr>
        <w:rPr>
          <w:b/>
          <w:sz w:val="20"/>
          <w:szCs w:val="20"/>
        </w:rPr>
      </w:pPr>
    </w:p>
    <w:p w:rsidR="000D3447" w:rsidRDefault="00284992" w:rsidP="00735C2D">
      <w:pPr>
        <w:jc w:val="center"/>
        <w:rPr>
          <w:b/>
          <w:sz w:val="20"/>
          <w:szCs w:val="20"/>
        </w:rPr>
      </w:pPr>
      <w:r w:rsidRPr="00284992">
        <w:rPr>
          <w:noProof/>
          <w:color w:val="FF0000"/>
          <w:highlight w:val="yellow"/>
          <w:lang w:val="es-PE" w:eastAsia="es-PE"/>
        </w:rPr>
        <w:pict>
          <v:shape id="_x0000_s1155" type="#_x0000_t202" style="position:absolute;left:0;text-align:left;margin-left:-9.1pt;margin-top:.8pt;width:102.45pt;height:23pt;z-index:251648512;mso-width-relative:margin;mso-height-relative:margin" stroked="f">
            <v:textbox style="mso-next-textbox:#_x0000_s1155">
              <w:txbxContent>
                <w:p w:rsidR="00BF0AB2" w:rsidRPr="009E1A9A" w:rsidRDefault="00BF0AB2" w:rsidP="002F36A7">
                  <w:pPr>
                    <w:ind w:firstLine="708"/>
                    <w:rPr>
                      <w:color w:val="FF0000"/>
                      <w:lang w:val="es-MX"/>
                    </w:rPr>
                  </w:pPr>
                  <w:r w:rsidRPr="00BF7AEB">
                    <w:rPr>
                      <w:b/>
                      <w:sz w:val="20"/>
                      <w:szCs w:val="20"/>
                    </w:rPr>
                    <w:t>ANEXO 6</w:t>
                  </w:r>
                </w:p>
                <w:p w:rsidR="00BF0AB2" w:rsidRPr="00870851" w:rsidRDefault="00BF0AB2" w:rsidP="00870851">
                  <w:pPr>
                    <w:rPr>
                      <w:szCs w:val="20"/>
                    </w:rPr>
                  </w:pPr>
                </w:p>
              </w:txbxContent>
            </v:textbox>
          </v:shape>
        </w:pict>
      </w:r>
    </w:p>
    <w:p w:rsidR="00EB566D" w:rsidRDefault="00735C2D">
      <w:pPr>
        <w:rPr>
          <w:b/>
          <w:color w:val="FF0000"/>
          <w:lang w:val="es-MX"/>
        </w:rPr>
      </w:pPr>
      <w:r w:rsidRPr="007E0B4C">
        <w:rPr>
          <w:b/>
          <w:color w:val="FF0000"/>
          <w:lang w:val="es-MX"/>
        </w:rPr>
        <w:t xml:space="preserve"> </w:t>
      </w:r>
      <w:r w:rsidR="00C10E5E">
        <w:rPr>
          <w:b/>
          <w:color w:val="FF0000"/>
          <w:lang w:val="es-MX"/>
        </w:rPr>
        <w:t xml:space="preserve">                            </w:t>
      </w:r>
      <w:r w:rsidR="0034202B">
        <w:rPr>
          <w:b/>
          <w:color w:val="FF0000"/>
          <w:lang w:val="es-MX"/>
        </w:rPr>
        <w:t xml:space="preserve">     </w:t>
      </w:r>
    </w:p>
    <w:p w:rsidR="00352550" w:rsidRDefault="00352550">
      <w:pPr>
        <w:rPr>
          <w:b/>
          <w:color w:val="FF0000"/>
          <w:lang w:val="es-MX"/>
        </w:rPr>
      </w:pPr>
    </w:p>
    <w:p w:rsidR="00EB566D" w:rsidRDefault="00EB566D">
      <w:pPr>
        <w:rPr>
          <w:b/>
          <w:color w:val="FF0000"/>
          <w:lang w:val="es-MX"/>
        </w:rPr>
      </w:pPr>
    </w:p>
    <w:p w:rsidR="00EB566D" w:rsidRDefault="00BF7AEB" w:rsidP="00352550">
      <w:pPr>
        <w:jc w:val="center"/>
        <w:rPr>
          <w:b/>
          <w:color w:val="FF0000"/>
          <w:lang w:val="es-MX"/>
        </w:rPr>
      </w:pPr>
      <w:r w:rsidRPr="00BF7AEB">
        <w:rPr>
          <w:noProof/>
          <w:lang w:val="es-PE" w:eastAsia="es-PE"/>
        </w:rPr>
        <w:drawing>
          <wp:inline distT="0" distB="0" distL="0" distR="0">
            <wp:extent cx="3886200" cy="3000375"/>
            <wp:effectExtent l="1905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71" cstate="print"/>
                    <a:srcRect/>
                    <a:stretch>
                      <a:fillRect/>
                    </a:stretch>
                  </pic:blipFill>
                  <pic:spPr bwMode="auto">
                    <a:xfrm>
                      <a:off x="0" y="0"/>
                      <a:ext cx="3886200" cy="3000375"/>
                    </a:xfrm>
                    <a:prstGeom prst="rect">
                      <a:avLst/>
                    </a:prstGeom>
                    <a:noFill/>
                    <a:ln w="9525">
                      <a:noFill/>
                      <a:miter lim="800000"/>
                      <a:headEnd/>
                      <a:tailEnd/>
                    </a:ln>
                  </pic:spPr>
                </pic:pic>
              </a:graphicData>
            </a:graphic>
          </wp:inline>
        </w:drawing>
      </w:r>
    </w:p>
    <w:p w:rsidR="00852557" w:rsidRPr="00031C43" w:rsidRDefault="0034202B">
      <w:pPr>
        <w:rPr>
          <w:b/>
          <w:sz w:val="20"/>
          <w:szCs w:val="20"/>
          <w:lang w:val="es-MX"/>
        </w:rPr>
      </w:pPr>
      <w:r>
        <w:rPr>
          <w:b/>
          <w:color w:val="FF0000"/>
          <w:lang w:val="es-MX"/>
        </w:rPr>
        <w:t xml:space="preserve">                        </w:t>
      </w:r>
      <w:r w:rsidR="00C10E5E">
        <w:rPr>
          <w:b/>
          <w:color w:val="FF0000"/>
          <w:lang w:val="es-MX"/>
        </w:rPr>
        <w:t xml:space="preserve"> </w:t>
      </w:r>
    </w:p>
    <w:p w:rsidR="00852557" w:rsidRDefault="00852557">
      <w:pPr>
        <w:rPr>
          <w:color w:val="FF0000"/>
          <w:lang w:val="es-MX"/>
        </w:rPr>
      </w:pPr>
    </w:p>
    <w:p w:rsidR="00852557" w:rsidRDefault="00852557">
      <w:pPr>
        <w:jc w:val="center"/>
      </w:pPr>
    </w:p>
    <w:p w:rsidR="0034202B" w:rsidRDefault="0034202B">
      <w:pPr>
        <w:jc w:val="center"/>
      </w:pPr>
    </w:p>
    <w:p w:rsidR="00852557" w:rsidRDefault="00852557">
      <w:pPr>
        <w:jc w:val="center"/>
      </w:pPr>
    </w:p>
    <w:p w:rsidR="009741AF" w:rsidRDefault="009741AF" w:rsidP="000D03DD">
      <w:pPr>
        <w:ind w:left="2835"/>
        <w:jc w:val="center"/>
        <w:sectPr w:rsidR="009741AF" w:rsidSect="00735C2D">
          <w:type w:val="continuous"/>
          <w:pgSz w:w="15840" w:h="12240" w:orient="landscape"/>
          <w:pgMar w:top="1276" w:right="1418" w:bottom="1701" w:left="1418" w:header="709" w:footer="709" w:gutter="0"/>
          <w:cols w:space="708"/>
          <w:vAlign w:val="both"/>
          <w:docGrid w:linePitch="360"/>
        </w:sectPr>
      </w:pPr>
    </w:p>
    <w:p w:rsidR="00852557" w:rsidRDefault="00852557" w:rsidP="009741AF">
      <w:pPr>
        <w:jc w:val="center"/>
      </w:pPr>
    </w:p>
    <w:p w:rsidR="00852557" w:rsidRDefault="00852557">
      <w:pPr>
        <w:jc w:val="center"/>
      </w:pPr>
    </w:p>
    <w:p w:rsidR="00852557" w:rsidRDefault="00852557">
      <w:pPr>
        <w:jc w:val="center"/>
      </w:pPr>
    </w:p>
    <w:p w:rsidR="00B74DED" w:rsidRDefault="00B74DED">
      <w:pPr>
        <w:jc w:val="center"/>
      </w:pPr>
    </w:p>
    <w:p w:rsidR="00B74DED" w:rsidRDefault="00B74DED">
      <w:pPr>
        <w:jc w:val="center"/>
      </w:pPr>
    </w:p>
    <w:p w:rsidR="00C10E5E" w:rsidRDefault="00284992" w:rsidP="009A403A">
      <w:r w:rsidRPr="00284992">
        <w:rPr>
          <w:noProof/>
          <w:color w:val="FF0000"/>
          <w:lang w:val="es-PE" w:eastAsia="es-PE"/>
        </w:rPr>
        <w:lastRenderedPageBreak/>
        <w:pict>
          <v:shape id="_x0000_s1157" type="#_x0000_t202" style="position:absolute;left:0;text-align:left;margin-left:3.6pt;margin-top:5.5pt;width:60.4pt;height:25.55pt;z-index:251650560;mso-width-relative:margin;mso-height-relative:margin" stroked="f">
            <v:textbox style="mso-next-textbox:#_x0000_s1157">
              <w:txbxContent>
                <w:p w:rsidR="00BF0AB2" w:rsidRDefault="00BF0AB2">
                  <w:pPr>
                    <w:rPr>
                      <w:b/>
                      <w:sz w:val="20"/>
                      <w:szCs w:val="16"/>
                    </w:rPr>
                  </w:pPr>
                  <w:r w:rsidRPr="001634BF">
                    <w:rPr>
                      <w:b/>
                      <w:sz w:val="20"/>
                      <w:szCs w:val="16"/>
                    </w:rPr>
                    <w:t>ANEXO 7</w:t>
                  </w:r>
                  <w:r>
                    <w:rPr>
                      <w:b/>
                      <w:sz w:val="20"/>
                      <w:szCs w:val="16"/>
                    </w:rPr>
                    <w:t xml:space="preserve">                                            </w:t>
                  </w:r>
                </w:p>
              </w:txbxContent>
            </v:textbox>
          </v:shape>
        </w:pict>
      </w:r>
    </w:p>
    <w:p w:rsidR="002F1688" w:rsidRDefault="002F1688" w:rsidP="009A403A"/>
    <w:p w:rsidR="002F1688" w:rsidRDefault="002F1688" w:rsidP="009A403A"/>
    <w:p w:rsidR="009A403A" w:rsidRDefault="009A403A" w:rsidP="009A403A"/>
    <w:p w:rsidR="00C10E5E" w:rsidRDefault="00C10E5E">
      <w:pPr>
        <w:jc w:val="center"/>
      </w:pPr>
    </w:p>
    <w:p w:rsidR="00E075D4" w:rsidRDefault="00E075D4" w:rsidP="00E075D4">
      <w:pPr>
        <w:rPr>
          <w:color w:val="FF0000"/>
        </w:rPr>
        <w:sectPr w:rsidR="00E075D4">
          <w:type w:val="continuous"/>
          <w:pgSz w:w="15840" w:h="12240" w:orient="landscape"/>
          <w:pgMar w:top="1701" w:right="1418" w:bottom="1701" w:left="1418" w:header="709" w:footer="709" w:gutter="0"/>
          <w:cols w:space="708" w:equalWidth="0">
            <w:col w:w="8837" w:space="720"/>
          </w:cols>
          <w:vAlign w:val="both"/>
          <w:docGrid w:linePitch="360"/>
        </w:sectPr>
      </w:pPr>
    </w:p>
    <w:p w:rsidR="00B74DED" w:rsidRDefault="00CA094E" w:rsidP="00E075D4">
      <w:pPr>
        <w:rPr>
          <w:color w:val="FF0000"/>
        </w:rPr>
      </w:pPr>
      <w:r w:rsidRPr="00CA094E">
        <w:rPr>
          <w:noProof/>
          <w:lang w:val="es-PE" w:eastAsia="es-PE"/>
        </w:rPr>
        <w:lastRenderedPageBreak/>
        <w:drawing>
          <wp:inline distT="0" distB="0" distL="0" distR="0">
            <wp:extent cx="8258175" cy="4428420"/>
            <wp:effectExtent l="19050" t="0" r="9525"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72" cstate="print"/>
                    <a:srcRect/>
                    <a:stretch>
                      <a:fillRect/>
                    </a:stretch>
                  </pic:blipFill>
                  <pic:spPr bwMode="auto">
                    <a:xfrm>
                      <a:off x="0" y="0"/>
                      <a:ext cx="8257540" cy="4428079"/>
                    </a:xfrm>
                    <a:prstGeom prst="rect">
                      <a:avLst/>
                    </a:prstGeom>
                    <a:noFill/>
                    <a:ln w="9525">
                      <a:noFill/>
                      <a:miter lim="800000"/>
                      <a:headEnd/>
                      <a:tailEnd/>
                    </a:ln>
                  </pic:spPr>
                </pic:pic>
              </a:graphicData>
            </a:graphic>
          </wp:inline>
        </w:drawing>
      </w:r>
    </w:p>
    <w:p w:rsidR="00852557" w:rsidRDefault="00852557" w:rsidP="00A46E5A">
      <w:pPr>
        <w:jc w:val="center"/>
        <w:rPr>
          <w:color w:val="FF0000"/>
        </w:rPr>
        <w:sectPr w:rsidR="00852557" w:rsidSect="00E075D4">
          <w:type w:val="continuous"/>
          <w:pgSz w:w="15840" w:h="12240" w:orient="landscape"/>
          <w:pgMar w:top="1701" w:right="1418" w:bottom="1701" w:left="1418" w:header="709" w:footer="709" w:gutter="0"/>
          <w:cols w:space="708"/>
          <w:vAlign w:val="both"/>
          <w:docGrid w:linePitch="360"/>
        </w:sectPr>
      </w:pPr>
    </w:p>
    <w:p w:rsidR="00852557" w:rsidRDefault="00284992" w:rsidP="00111C7A">
      <w:pPr>
        <w:ind w:right="-57"/>
        <w:sectPr w:rsidR="00852557">
          <w:type w:val="continuous"/>
          <w:pgSz w:w="15840" w:h="12240" w:orient="landscape"/>
          <w:pgMar w:top="1701" w:right="1418" w:bottom="1701" w:left="1418" w:header="709" w:footer="709" w:gutter="0"/>
          <w:cols w:space="708"/>
          <w:vAlign w:val="both"/>
          <w:docGrid w:linePitch="360"/>
        </w:sectPr>
      </w:pPr>
      <w:r w:rsidRPr="00284992">
        <w:rPr>
          <w:noProof/>
          <w:color w:val="FF0000"/>
          <w:lang w:val="es-PE" w:eastAsia="es-PE"/>
        </w:rPr>
        <w:lastRenderedPageBreak/>
        <w:pict>
          <v:shape id="_x0000_s1158" type="#_x0000_t202" style="position:absolute;left:0;text-align:left;margin-left:.85pt;margin-top:-12.2pt;width:65.85pt;height:16.1pt;z-index:251651584;mso-width-relative:margin;mso-height-relative:margin" stroked="f">
            <v:textbox style="mso-next-textbox:#_x0000_s1158">
              <w:txbxContent>
                <w:p w:rsidR="00BF0AB2" w:rsidRDefault="00BF0AB2">
                  <w:pPr>
                    <w:rPr>
                      <w:b/>
                      <w:sz w:val="20"/>
                      <w:szCs w:val="20"/>
                    </w:rPr>
                  </w:pPr>
                  <w:r w:rsidRPr="00016F5C">
                    <w:rPr>
                      <w:b/>
                      <w:sz w:val="20"/>
                      <w:szCs w:val="20"/>
                    </w:rPr>
                    <w:t>ANEXO 8</w:t>
                  </w:r>
                </w:p>
              </w:txbxContent>
            </v:textbox>
          </v:shape>
        </w:pict>
      </w:r>
      <w:r w:rsidR="00034490" w:rsidRPr="00034490">
        <w:rPr>
          <w:color w:val="FF0000"/>
          <w:lang w:val="es-MX"/>
        </w:rPr>
        <w:t xml:space="preserve"> </w:t>
      </w:r>
      <w:r w:rsidR="00CA094E" w:rsidRPr="00CA094E">
        <w:rPr>
          <w:noProof/>
          <w:lang w:val="es-PE" w:eastAsia="es-PE"/>
        </w:rPr>
        <w:drawing>
          <wp:inline distT="0" distB="0" distL="0" distR="0">
            <wp:extent cx="8257540" cy="5189297"/>
            <wp:effectExtent l="19050" t="0" r="0" b="0"/>
            <wp:docPr id="6"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3" cstate="print"/>
                    <a:srcRect/>
                    <a:stretch>
                      <a:fillRect/>
                    </a:stretch>
                  </pic:blipFill>
                  <pic:spPr bwMode="auto">
                    <a:xfrm>
                      <a:off x="0" y="0"/>
                      <a:ext cx="8257540" cy="5189297"/>
                    </a:xfrm>
                    <a:prstGeom prst="rect">
                      <a:avLst/>
                    </a:prstGeom>
                    <a:noFill/>
                    <a:ln w="9525">
                      <a:noFill/>
                      <a:miter lim="800000"/>
                      <a:headEnd/>
                      <a:tailEnd/>
                    </a:ln>
                  </pic:spPr>
                </pic:pic>
              </a:graphicData>
            </a:graphic>
          </wp:inline>
        </w:drawing>
      </w:r>
    </w:p>
    <w:p w:rsidR="00852557" w:rsidRDefault="00CA094E" w:rsidP="00897804">
      <w:pPr>
        <w:jc w:val="center"/>
      </w:pPr>
      <w:r w:rsidRPr="00CA094E">
        <w:rPr>
          <w:noProof/>
          <w:lang w:val="es-PE" w:eastAsia="es-PE"/>
        </w:rPr>
        <w:lastRenderedPageBreak/>
        <w:drawing>
          <wp:inline distT="0" distB="0" distL="0" distR="0">
            <wp:extent cx="8253435" cy="6143625"/>
            <wp:effectExtent l="1905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4" cstate="print"/>
                    <a:srcRect/>
                    <a:stretch>
                      <a:fillRect/>
                    </a:stretch>
                  </pic:blipFill>
                  <pic:spPr bwMode="auto">
                    <a:xfrm>
                      <a:off x="0" y="0"/>
                      <a:ext cx="8257540" cy="6146681"/>
                    </a:xfrm>
                    <a:prstGeom prst="rect">
                      <a:avLst/>
                    </a:prstGeom>
                    <a:noFill/>
                    <a:ln w="9525">
                      <a:noFill/>
                      <a:miter lim="800000"/>
                      <a:headEnd/>
                      <a:tailEnd/>
                    </a:ln>
                  </pic:spPr>
                </pic:pic>
              </a:graphicData>
            </a:graphic>
          </wp:inline>
        </w:drawing>
      </w:r>
      <w:r w:rsidR="00284992">
        <w:rPr>
          <w:noProof/>
          <w:lang w:val="es-PE" w:eastAsia="es-PE"/>
        </w:rPr>
        <w:pict>
          <v:shape id="_x0000_s1167" type="#_x0000_t202" style="position:absolute;left:0;text-align:left;margin-left:-.4pt;margin-top:-26.5pt;width:69.5pt;height:21.95pt;z-index:251660800;mso-position-horizontal-relative:text;mso-position-vertical-relative:text;mso-width-relative:margin;mso-height-relative:margin" stroked="f">
            <v:textbox style="mso-next-textbox:#_x0000_s1167">
              <w:txbxContent>
                <w:p w:rsidR="00BF0AB2" w:rsidRDefault="00BF0AB2">
                  <w:pPr>
                    <w:rPr>
                      <w:b/>
                      <w:sz w:val="20"/>
                      <w:szCs w:val="16"/>
                    </w:rPr>
                  </w:pPr>
                  <w:r w:rsidRPr="00016F5C">
                    <w:rPr>
                      <w:b/>
                      <w:sz w:val="20"/>
                      <w:szCs w:val="16"/>
                    </w:rPr>
                    <w:t>ANEXO 9</w:t>
                  </w:r>
                  <w:r>
                    <w:rPr>
                      <w:b/>
                      <w:sz w:val="20"/>
                      <w:szCs w:val="16"/>
                    </w:rPr>
                    <w:t xml:space="preserve">                                              </w:t>
                  </w:r>
                </w:p>
                <w:p w:rsidR="00BF0AB2" w:rsidRDefault="00BF0AB2">
                  <w:pPr>
                    <w:rPr>
                      <w:b/>
                      <w:szCs w:val="20"/>
                    </w:rPr>
                  </w:pPr>
                </w:p>
                <w:p w:rsidR="00BF0AB2" w:rsidRDefault="00BF0AB2">
                  <w:pPr>
                    <w:rPr>
                      <w:b/>
                      <w:szCs w:val="20"/>
                    </w:rPr>
                  </w:pPr>
                </w:p>
              </w:txbxContent>
            </v:textbox>
          </v:shape>
        </w:pict>
      </w:r>
    </w:p>
    <w:p w:rsidR="00B47F81" w:rsidRDefault="006F10CC" w:rsidP="004E43C2">
      <w:pPr>
        <w:ind w:left="-57"/>
        <w:jc w:val="left"/>
        <w:rPr>
          <w:noProof/>
          <w:lang w:val="es-PE" w:eastAsia="es-PE"/>
        </w:rPr>
      </w:pPr>
      <w:r w:rsidRPr="006F10CC">
        <w:rPr>
          <w:noProof/>
          <w:lang w:val="es-PE" w:eastAsia="es-PE"/>
        </w:rPr>
        <w:lastRenderedPageBreak/>
        <w:drawing>
          <wp:inline distT="0" distB="0" distL="0" distR="0">
            <wp:extent cx="8362950" cy="6327677"/>
            <wp:effectExtent l="19050" t="0" r="0" b="0"/>
            <wp:docPr id="8"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75" cstate="print"/>
                    <a:srcRect/>
                    <a:stretch>
                      <a:fillRect/>
                    </a:stretch>
                  </pic:blipFill>
                  <pic:spPr bwMode="auto">
                    <a:xfrm>
                      <a:off x="0" y="0"/>
                      <a:ext cx="8362308" cy="6327191"/>
                    </a:xfrm>
                    <a:prstGeom prst="rect">
                      <a:avLst/>
                    </a:prstGeom>
                    <a:noFill/>
                    <a:ln w="9525">
                      <a:noFill/>
                      <a:miter lim="800000"/>
                      <a:headEnd/>
                      <a:tailEnd/>
                    </a:ln>
                  </pic:spPr>
                </pic:pic>
              </a:graphicData>
            </a:graphic>
          </wp:inline>
        </w:drawing>
      </w:r>
      <w:r w:rsidR="00284992">
        <w:rPr>
          <w:noProof/>
          <w:lang w:val="es-PE" w:eastAsia="es-PE"/>
        </w:rPr>
        <w:pict>
          <v:shape id="_x0000_s100236" type="#_x0000_t202" style="position:absolute;left:0;text-align:left;margin-left:-16.15pt;margin-top:-26.5pt;width:82pt;height:17.55pt;z-index:251752960;mso-position-horizontal-relative:text;mso-position-vertical-relative:text;mso-width-relative:margin;mso-height-relative:margin" stroked="f">
            <v:textbox style="mso-next-textbox:#_x0000_s100236">
              <w:txbxContent>
                <w:p w:rsidR="00BF0AB2" w:rsidRDefault="00BF0AB2" w:rsidP="00897804">
                  <w:pPr>
                    <w:rPr>
                      <w:b/>
                      <w:sz w:val="20"/>
                      <w:szCs w:val="18"/>
                    </w:rPr>
                  </w:pPr>
                  <w:r w:rsidRPr="00016F5C">
                    <w:rPr>
                      <w:b/>
                      <w:sz w:val="20"/>
                      <w:szCs w:val="18"/>
                    </w:rPr>
                    <w:t>ANEXO 10</w:t>
                  </w:r>
                  <w:r>
                    <w:rPr>
                      <w:b/>
                      <w:sz w:val="20"/>
                      <w:szCs w:val="18"/>
                    </w:rPr>
                    <w:t xml:space="preserve">                                                      </w:t>
                  </w:r>
                </w:p>
              </w:txbxContent>
            </v:textbox>
          </v:shape>
        </w:pict>
      </w:r>
    </w:p>
    <w:p w:rsidR="00B47F81" w:rsidRDefault="00B47F81" w:rsidP="004E43C2">
      <w:pPr>
        <w:ind w:left="-57"/>
        <w:jc w:val="left"/>
        <w:rPr>
          <w:noProof/>
          <w:lang w:val="es-PE" w:eastAsia="es-PE"/>
        </w:rPr>
      </w:pPr>
    </w:p>
    <w:p w:rsidR="00B47F81" w:rsidRDefault="00B47F81">
      <w:pPr>
        <w:jc w:val="left"/>
        <w:rPr>
          <w:b/>
          <w:sz w:val="20"/>
          <w:szCs w:val="20"/>
        </w:rPr>
      </w:pPr>
    </w:p>
    <w:p w:rsidR="00B47F81" w:rsidRDefault="00B47F81">
      <w:pPr>
        <w:jc w:val="left"/>
        <w:rPr>
          <w:b/>
          <w:sz w:val="20"/>
          <w:szCs w:val="20"/>
        </w:rPr>
      </w:pPr>
    </w:p>
    <w:p w:rsidR="00200830" w:rsidRPr="00200830" w:rsidRDefault="00200830">
      <w:pPr>
        <w:jc w:val="left"/>
        <w:rPr>
          <w:b/>
          <w:sz w:val="20"/>
          <w:szCs w:val="20"/>
        </w:rPr>
      </w:pPr>
      <w:r w:rsidRPr="00352550">
        <w:rPr>
          <w:b/>
          <w:sz w:val="20"/>
          <w:szCs w:val="20"/>
        </w:rPr>
        <w:t>ANEXO 11</w:t>
      </w:r>
    </w:p>
    <w:p w:rsidR="0084701F" w:rsidRDefault="0084701F">
      <w:pPr>
        <w:jc w:val="left"/>
      </w:pPr>
    </w:p>
    <w:p w:rsidR="00852557" w:rsidRPr="006940B1" w:rsidRDefault="00143EEA" w:rsidP="003474C5">
      <w:pPr>
        <w:jc w:val="center"/>
        <w:rPr>
          <w:b/>
          <w:color w:val="FF0000"/>
        </w:rPr>
        <w:sectPr w:rsidR="00852557" w:rsidRPr="006940B1">
          <w:type w:val="continuous"/>
          <w:pgSz w:w="15840" w:h="12240" w:orient="landscape"/>
          <w:pgMar w:top="1701" w:right="1418" w:bottom="1701" w:left="1418" w:header="709" w:footer="709" w:gutter="0"/>
          <w:cols w:space="708"/>
          <w:vAlign w:val="both"/>
          <w:docGrid w:linePitch="360"/>
        </w:sectPr>
      </w:pPr>
      <w:r w:rsidRPr="00143EEA">
        <w:rPr>
          <w:noProof/>
          <w:lang w:val="es-PE" w:eastAsia="es-PE"/>
        </w:rPr>
        <w:drawing>
          <wp:inline distT="0" distB="0" distL="0" distR="0">
            <wp:extent cx="8257540" cy="3202970"/>
            <wp:effectExtent l="19050" t="0" r="0" b="0"/>
            <wp:docPr id="10"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76" cstate="print"/>
                    <a:srcRect/>
                    <a:stretch>
                      <a:fillRect/>
                    </a:stretch>
                  </pic:blipFill>
                  <pic:spPr bwMode="auto">
                    <a:xfrm>
                      <a:off x="0" y="0"/>
                      <a:ext cx="8257540" cy="3202970"/>
                    </a:xfrm>
                    <a:prstGeom prst="rect">
                      <a:avLst/>
                    </a:prstGeom>
                    <a:noFill/>
                    <a:ln w="9525">
                      <a:noFill/>
                      <a:miter lim="800000"/>
                      <a:headEnd/>
                      <a:tailEnd/>
                    </a:ln>
                  </pic:spPr>
                </pic:pic>
              </a:graphicData>
            </a:graphic>
          </wp:inline>
        </w:drawing>
      </w:r>
    </w:p>
    <w:p w:rsidR="00852557" w:rsidRDefault="00852557">
      <w:pPr>
        <w:rPr>
          <w:color w:val="FF0000"/>
          <w:lang w:val="es-MX"/>
        </w:rPr>
      </w:pPr>
    </w:p>
    <w:p w:rsidR="003F5375" w:rsidRDefault="003F5375">
      <w:pPr>
        <w:rPr>
          <w:color w:val="FF0000"/>
          <w:lang w:val="es-MX"/>
        </w:rPr>
      </w:pPr>
    </w:p>
    <w:p w:rsidR="003F5375" w:rsidRDefault="003F5375">
      <w:pPr>
        <w:rPr>
          <w:color w:val="FF0000"/>
          <w:lang w:val="es-MX"/>
        </w:rPr>
      </w:pPr>
    </w:p>
    <w:p w:rsidR="00C403A1" w:rsidRDefault="00C403A1">
      <w:pPr>
        <w:rPr>
          <w:color w:val="FF0000"/>
          <w:lang w:val="es-MX"/>
        </w:rPr>
      </w:pPr>
    </w:p>
    <w:p w:rsidR="00C403A1" w:rsidRDefault="00C403A1">
      <w:pPr>
        <w:rPr>
          <w:color w:val="FF0000"/>
          <w:lang w:val="es-MX"/>
        </w:rPr>
      </w:pPr>
    </w:p>
    <w:p w:rsidR="00143EEA" w:rsidRDefault="00143EEA">
      <w:pPr>
        <w:rPr>
          <w:color w:val="FF0000"/>
          <w:lang w:val="es-MX"/>
        </w:rPr>
      </w:pPr>
    </w:p>
    <w:p w:rsidR="00143EEA" w:rsidRDefault="00143EEA">
      <w:pPr>
        <w:rPr>
          <w:color w:val="FF0000"/>
          <w:lang w:val="es-MX"/>
        </w:rPr>
      </w:pPr>
    </w:p>
    <w:p w:rsidR="00C403A1" w:rsidRDefault="00C403A1">
      <w:pPr>
        <w:rPr>
          <w:color w:val="FF0000"/>
          <w:lang w:val="es-MX"/>
        </w:rPr>
      </w:pPr>
    </w:p>
    <w:p w:rsidR="00C403A1" w:rsidRDefault="00C403A1">
      <w:pPr>
        <w:rPr>
          <w:color w:val="FF0000"/>
          <w:lang w:val="es-MX"/>
        </w:rPr>
      </w:pPr>
    </w:p>
    <w:p w:rsidR="00200830" w:rsidRDefault="00284992">
      <w:pPr>
        <w:rPr>
          <w:color w:val="FF0000"/>
          <w:lang w:val="es-MX"/>
        </w:rPr>
      </w:pPr>
      <w:r>
        <w:rPr>
          <w:noProof/>
          <w:color w:val="FF0000"/>
          <w:lang w:val="es-PE" w:eastAsia="es-PE"/>
        </w:rPr>
        <w:lastRenderedPageBreak/>
        <w:pict>
          <v:shape id="_x0000_s1160" type="#_x0000_t202" style="position:absolute;left:0;text-align:left;margin-left:.35pt;margin-top:-18.4pt;width:83.95pt;height:22.25pt;z-index:251653632;mso-width-relative:margin;mso-height-relative:margin" stroked="f">
            <v:textbox style="mso-next-textbox:#_x0000_s1160">
              <w:txbxContent>
                <w:p w:rsidR="00BF0AB2" w:rsidRDefault="00BF0AB2">
                  <w:pPr>
                    <w:rPr>
                      <w:b/>
                      <w:sz w:val="20"/>
                      <w:szCs w:val="20"/>
                    </w:rPr>
                  </w:pPr>
                  <w:r w:rsidRPr="00016F5C">
                    <w:rPr>
                      <w:b/>
                      <w:sz w:val="20"/>
                      <w:szCs w:val="20"/>
                    </w:rPr>
                    <w:t>ANEXO 12</w:t>
                  </w:r>
                  <w:r>
                    <w:rPr>
                      <w:b/>
                      <w:sz w:val="20"/>
                      <w:szCs w:val="20"/>
                    </w:rPr>
                    <w:t xml:space="preserve">                             </w:t>
                  </w:r>
                </w:p>
              </w:txbxContent>
            </v:textbox>
          </v:shape>
        </w:pict>
      </w:r>
    </w:p>
    <w:p w:rsidR="00897804" w:rsidRDefault="00143EEA">
      <w:pPr>
        <w:rPr>
          <w:color w:val="FF0000"/>
          <w:lang w:val="es-MX"/>
        </w:rPr>
      </w:pPr>
      <w:r w:rsidRPr="00143EEA">
        <w:rPr>
          <w:noProof/>
          <w:lang w:val="es-PE" w:eastAsia="es-PE"/>
        </w:rPr>
        <w:drawing>
          <wp:inline distT="0" distB="0" distL="0" distR="0">
            <wp:extent cx="8257540" cy="4456965"/>
            <wp:effectExtent l="19050" t="0" r="0" b="0"/>
            <wp:docPr id="11"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77" cstate="print"/>
                    <a:srcRect/>
                    <a:stretch>
                      <a:fillRect/>
                    </a:stretch>
                  </pic:blipFill>
                  <pic:spPr bwMode="auto">
                    <a:xfrm>
                      <a:off x="0" y="0"/>
                      <a:ext cx="8257540" cy="4456965"/>
                    </a:xfrm>
                    <a:prstGeom prst="rect">
                      <a:avLst/>
                    </a:prstGeom>
                    <a:noFill/>
                    <a:ln w="9525">
                      <a:noFill/>
                      <a:miter lim="800000"/>
                      <a:headEnd/>
                      <a:tailEnd/>
                    </a:ln>
                  </pic:spPr>
                </pic:pic>
              </a:graphicData>
            </a:graphic>
          </wp:inline>
        </w:drawing>
      </w:r>
    </w:p>
    <w:p w:rsidR="00B47F81" w:rsidRDefault="00B47F81">
      <w:pPr>
        <w:rPr>
          <w:color w:val="FF0000"/>
          <w:lang w:val="es-MX"/>
        </w:rPr>
      </w:pPr>
    </w:p>
    <w:p w:rsidR="00B47F81" w:rsidRDefault="00B47F81">
      <w:pPr>
        <w:rPr>
          <w:color w:val="FF0000"/>
          <w:lang w:val="es-MX"/>
        </w:rPr>
      </w:pPr>
    </w:p>
    <w:p w:rsidR="00111C7A" w:rsidRDefault="00111C7A">
      <w:pPr>
        <w:rPr>
          <w:color w:val="FF0000"/>
          <w:lang w:val="es-MX"/>
        </w:rPr>
      </w:pPr>
    </w:p>
    <w:p w:rsidR="00016F5C" w:rsidRDefault="00524680">
      <w:pPr>
        <w:rPr>
          <w:color w:val="FF0000"/>
          <w:lang w:val="es-MX"/>
        </w:rPr>
      </w:pPr>
      <w:r w:rsidRPr="00524680">
        <w:rPr>
          <w:noProof/>
          <w:lang w:val="es-PE" w:eastAsia="es-PE"/>
        </w:rPr>
        <w:lastRenderedPageBreak/>
        <w:drawing>
          <wp:inline distT="0" distB="0" distL="0" distR="0">
            <wp:extent cx="8257540" cy="5795156"/>
            <wp:effectExtent l="1905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78" cstate="print"/>
                    <a:srcRect/>
                    <a:stretch>
                      <a:fillRect/>
                    </a:stretch>
                  </pic:blipFill>
                  <pic:spPr bwMode="auto">
                    <a:xfrm>
                      <a:off x="0" y="0"/>
                      <a:ext cx="8257540" cy="5795156"/>
                    </a:xfrm>
                    <a:prstGeom prst="rect">
                      <a:avLst/>
                    </a:prstGeom>
                    <a:noFill/>
                    <a:ln w="9525">
                      <a:noFill/>
                      <a:miter lim="800000"/>
                      <a:headEnd/>
                      <a:tailEnd/>
                    </a:ln>
                  </pic:spPr>
                </pic:pic>
              </a:graphicData>
            </a:graphic>
          </wp:inline>
        </w:drawing>
      </w:r>
      <w:r w:rsidR="00284992" w:rsidRPr="00284992">
        <w:rPr>
          <w:noProof/>
          <w:lang w:val="es-PE" w:eastAsia="es-PE"/>
        </w:rPr>
        <w:pict>
          <v:shape id="_x0000_s100000" type="#_x0000_t202" style="position:absolute;left:0;text-align:left;margin-left:-5.55pt;margin-top:-26.5pt;width:82.2pt;height:21.9pt;z-index:251723264;mso-position-horizontal-relative:text;mso-position-vertical-relative:text;mso-width-relative:margin;mso-height-relative:margin" stroked="f">
            <v:textbox style="mso-next-textbox:#_x0000_s100000">
              <w:txbxContent>
                <w:p w:rsidR="00BF0AB2" w:rsidRDefault="00BF0AB2" w:rsidP="00DF47DC">
                  <w:pPr>
                    <w:rPr>
                      <w:b/>
                      <w:sz w:val="20"/>
                      <w:szCs w:val="20"/>
                    </w:rPr>
                  </w:pPr>
                  <w:r w:rsidRPr="00D10FD3">
                    <w:rPr>
                      <w:b/>
                      <w:sz w:val="20"/>
                      <w:szCs w:val="20"/>
                    </w:rPr>
                    <w:t>ANEXO 13</w:t>
                  </w:r>
                  <w:r>
                    <w:rPr>
                      <w:b/>
                      <w:sz w:val="20"/>
                      <w:szCs w:val="20"/>
                    </w:rPr>
                    <w:t xml:space="preserve">                                                                      </w:t>
                  </w:r>
                </w:p>
              </w:txbxContent>
            </v:textbox>
          </v:shape>
        </w:pict>
      </w:r>
    </w:p>
    <w:p w:rsidR="00852557" w:rsidRDefault="00852557" w:rsidP="00097529">
      <w:pPr>
        <w:ind w:left="-170"/>
        <w:rPr>
          <w:color w:val="FF0000"/>
        </w:rPr>
        <w:sectPr w:rsidR="00852557">
          <w:type w:val="continuous"/>
          <w:pgSz w:w="15840" w:h="12240" w:orient="landscape"/>
          <w:pgMar w:top="1701" w:right="1418" w:bottom="1701" w:left="1418" w:header="709" w:footer="709" w:gutter="0"/>
          <w:cols w:space="708"/>
          <w:vAlign w:val="both"/>
          <w:docGrid w:linePitch="360"/>
        </w:sectPr>
      </w:pPr>
    </w:p>
    <w:p w:rsidR="00B47F81" w:rsidRDefault="00284992">
      <w:pPr>
        <w:jc w:val="center"/>
        <w:rPr>
          <w:noProof/>
          <w:lang w:val="es-PE" w:eastAsia="es-PE"/>
        </w:rPr>
      </w:pPr>
      <w:r w:rsidRPr="00284992">
        <w:rPr>
          <w:noProof/>
          <w:color w:val="FF0000"/>
          <w:lang w:val="es-PE" w:eastAsia="es-PE"/>
        </w:rPr>
        <w:lastRenderedPageBreak/>
        <w:pict>
          <v:shape id="_x0000_s1162" type="#_x0000_t202" style="position:absolute;left:0;text-align:left;margin-left:1.2pt;margin-top:-28.75pt;width:82.2pt;height:21.9pt;z-index:251655680;mso-width-relative:margin;mso-height-relative:margin" stroked="f">
            <v:textbox style="mso-next-textbox:#_x0000_s1162">
              <w:txbxContent>
                <w:p w:rsidR="00BF0AB2" w:rsidRDefault="00BF0AB2">
                  <w:pPr>
                    <w:rPr>
                      <w:b/>
                      <w:sz w:val="20"/>
                      <w:szCs w:val="20"/>
                    </w:rPr>
                  </w:pPr>
                  <w:r w:rsidRPr="00DA2504">
                    <w:rPr>
                      <w:b/>
                      <w:sz w:val="20"/>
                      <w:szCs w:val="20"/>
                    </w:rPr>
                    <w:t>ANEXO 14</w:t>
                  </w:r>
                </w:p>
                <w:p w:rsidR="00BF0AB2" w:rsidRDefault="00BF0AB2">
                  <w:pPr>
                    <w:rPr>
                      <w:b/>
                      <w:sz w:val="20"/>
                      <w:szCs w:val="20"/>
                    </w:rPr>
                  </w:pPr>
                  <w:r>
                    <w:rPr>
                      <w:b/>
                      <w:sz w:val="20"/>
                      <w:szCs w:val="20"/>
                    </w:rPr>
                    <w:t xml:space="preserve">                                                                      </w:t>
                  </w:r>
                </w:p>
              </w:txbxContent>
            </v:textbox>
          </v:shape>
        </w:pict>
      </w:r>
      <w:r w:rsidR="00524680" w:rsidRPr="00524680">
        <w:rPr>
          <w:noProof/>
          <w:lang w:val="es-PE" w:eastAsia="es-PE"/>
        </w:rPr>
        <w:drawing>
          <wp:inline distT="0" distB="0" distL="0" distR="0">
            <wp:extent cx="8362950" cy="6391275"/>
            <wp:effectExtent l="19050" t="0" r="0" b="0"/>
            <wp:docPr id="1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79" cstate="print"/>
                    <a:srcRect/>
                    <a:stretch>
                      <a:fillRect/>
                    </a:stretch>
                  </pic:blipFill>
                  <pic:spPr bwMode="auto">
                    <a:xfrm>
                      <a:off x="0" y="0"/>
                      <a:ext cx="8362307" cy="6390784"/>
                    </a:xfrm>
                    <a:prstGeom prst="rect">
                      <a:avLst/>
                    </a:prstGeom>
                    <a:noFill/>
                    <a:ln w="9525">
                      <a:noFill/>
                      <a:miter lim="800000"/>
                      <a:headEnd/>
                      <a:tailEnd/>
                    </a:ln>
                  </pic:spPr>
                </pic:pic>
              </a:graphicData>
            </a:graphic>
          </wp:inline>
        </w:drawing>
      </w:r>
    </w:p>
    <w:p w:rsidR="00724DCB" w:rsidRDefault="00284992" w:rsidP="00CF4BA7">
      <w:pPr>
        <w:jc w:val="center"/>
        <w:rPr>
          <w:noProof/>
          <w:lang w:val="es-PE" w:eastAsia="es-PE"/>
        </w:rPr>
      </w:pPr>
      <w:r w:rsidRPr="00284992">
        <w:rPr>
          <w:noProof/>
          <w:color w:val="FF0000"/>
          <w:lang w:val="es-PE" w:eastAsia="es-PE"/>
        </w:rPr>
        <w:lastRenderedPageBreak/>
        <w:pict>
          <v:shape id="_x0000_s1163" type="#_x0000_t202" style="position:absolute;left:0;text-align:left;margin-left:6.25pt;margin-top:3.5pt;width:71.75pt;height:19.2pt;z-index:251656704;mso-width-relative:margin;mso-height-relative:margin" stroked="f">
            <v:textbox style="mso-next-textbox:#_x0000_s1163">
              <w:txbxContent>
                <w:p w:rsidR="00BF0AB2" w:rsidRPr="00A2269E" w:rsidRDefault="00BF0AB2">
                  <w:pPr>
                    <w:rPr>
                      <w:b/>
                      <w:sz w:val="20"/>
                      <w:szCs w:val="18"/>
                    </w:rPr>
                  </w:pPr>
                  <w:r w:rsidRPr="00D10FD3">
                    <w:rPr>
                      <w:b/>
                      <w:sz w:val="20"/>
                      <w:szCs w:val="18"/>
                    </w:rPr>
                    <w:t>ANEXO 15</w:t>
                  </w:r>
                </w:p>
                <w:p w:rsidR="00BF0AB2" w:rsidRDefault="00BF0AB2">
                  <w:pPr>
                    <w:rPr>
                      <w:b/>
                      <w:sz w:val="20"/>
                      <w:szCs w:val="18"/>
                    </w:rPr>
                  </w:pPr>
                </w:p>
                <w:p w:rsidR="00BF0AB2" w:rsidRDefault="00BF0AB2">
                  <w:pPr>
                    <w:rPr>
                      <w:b/>
                      <w:sz w:val="20"/>
                      <w:szCs w:val="18"/>
                    </w:rPr>
                  </w:pPr>
                  <w:r>
                    <w:rPr>
                      <w:b/>
                      <w:sz w:val="20"/>
                      <w:szCs w:val="18"/>
                    </w:rPr>
                    <w:t xml:space="preserve">                                                              </w:t>
                  </w:r>
                </w:p>
              </w:txbxContent>
            </v:textbox>
          </v:shape>
        </w:pict>
      </w:r>
    </w:p>
    <w:p w:rsidR="00724DCB" w:rsidRDefault="00724DCB" w:rsidP="00724DCB">
      <w:pPr>
        <w:rPr>
          <w:noProof/>
          <w:lang w:val="es-PE" w:eastAsia="es-PE"/>
        </w:rPr>
      </w:pPr>
    </w:p>
    <w:p w:rsidR="00016F5C" w:rsidRDefault="00FA10BB" w:rsidP="00724DCB">
      <w:pPr>
        <w:rPr>
          <w:noProof/>
          <w:lang w:val="es-PE" w:eastAsia="es-PE"/>
        </w:rPr>
      </w:pPr>
      <w:r w:rsidRPr="00FA10BB">
        <w:rPr>
          <w:noProof/>
          <w:lang w:val="es-PE" w:eastAsia="es-PE"/>
        </w:rPr>
        <w:drawing>
          <wp:inline distT="0" distB="0" distL="0" distR="0">
            <wp:extent cx="8258174" cy="2724150"/>
            <wp:effectExtent l="19050" t="0" r="0" b="0"/>
            <wp:docPr id="1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80" cstate="print"/>
                    <a:srcRect/>
                    <a:stretch>
                      <a:fillRect/>
                    </a:stretch>
                  </pic:blipFill>
                  <pic:spPr bwMode="auto">
                    <a:xfrm>
                      <a:off x="0" y="0"/>
                      <a:ext cx="8257540" cy="2723941"/>
                    </a:xfrm>
                    <a:prstGeom prst="rect">
                      <a:avLst/>
                    </a:prstGeom>
                    <a:noFill/>
                    <a:ln w="9525">
                      <a:noFill/>
                      <a:miter lim="800000"/>
                      <a:headEnd/>
                      <a:tailEnd/>
                    </a:ln>
                  </pic:spPr>
                </pic:pic>
              </a:graphicData>
            </a:graphic>
          </wp:inline>
        </w:drawing>
      </w:r>
    </w:p>
    <w:p w:rsidR="00724DCB" w:rsidRDefault="00724DCB" w:rsidP="00724DCB">
      <w:pPr>
        <w:jc w:val="left"/>
        <w:rPr>
          <w:noProof/>
          <w:lang w:val="es-PE" w:eastAsia="es-PE"/>
        </w:rPr>
      </w:pPr>
    </w:p>
    <w:p w:rsidR="00724DCB" w:rsidRDefault="00724DCB" w:rsidP="00724DCB">
      <w:pPr>
        <w:jc w:val="left"/>
        <w:rPr>
          <w:noProof/>
          <w:lang w:val="es-PE" w:eastAsia="es-PE"/>
        </w:rPr>
      </w:pPr>
    </w:p>
    <w:p w:rsidR="00724DCB" w:rsidRDefault="00724DCB" w:rsidP="00724DCB">
      <w:pPr>
        <w:jc w:val="left"/>
        <w:rPr>
          <w:noProof/>
          <w:lang w:val="es-PE" w:eastAsia="es-PE"/>
        </w:rPr>
      </w:pPr>
    </w:p>
    <w:p w:rsidR="00852557" w:rsidRDefault="00852557">
      <w:pPr>
        <w:jc w:val="center"/>
        <w:rPr>
          <w:noProof/>
          <w:lang w:val="es-PE" w:eastAsia="es-PE"/>
        </w:rPr>
      </w:pPr>
    </w:p>
    <w:p w:rsidR="006718B5" w:rsidRDefault="006718B5">
      <w:pPr>
        <w:jc w:val="center"/>
        <w:rPr>
          <w:noProof/>
          <w:lang w:val="es-PE" w:eastAsia="es-PE"/>
        </w:rPr>
      </w:pPr>
    </w:p>
    <w:p w:rsidR="006718B5" w:rsidRDefault="006718B5">
      <w:pPr>
        <w:jc w:val="center"/>
        <w:rPr>
          <w:color w:val="FF0000"/>
        </w:rPr>
        <w:sectPr w:rsidR="006718B5">
          <w:type w:val="continuous"/>
          <w:pgSz w:w="15840" w:h="12240" w:orient="landscape"/>
          <w:pgMar w:top="1701" w:right="1418" w:bottom="1701" w:left="1418" w:header="709" w:footer="709" w:gutter="0"/>
          <w:cols w:space="708"/>
          <w:vAlign w:val="both"/>
          <w:docGrid w:linePitch="360"/>
        </w:sectPr>
      </w:pPr>
    </w:p>
    <w:p w:rsidR="00852557" w:rsidRDefault="00852557"/>
    <w:p w:rsidR="00852557" w:rsidRDefault="00852557">
      <w:pPr>
        <w:jc w:val="center"/>
        <w:rPr>
          <w:b/>
          <w:bCs/>
          <w:u w:val="single"/>
        </w:rPr>
      </w:pPr>
      <w:r>
        <w:rPr>
          <w:b/>
          <w:bCs/>
          <w:u w:val="single"/>
        </w:rPr>
        <w:t>Ficha Técnica</w:t>
      </w:r>
    </w:p>
    <w:p w:rsidR="00852557" w:rsidRDefault="00852557">
      <w:pPr>
        <w:rPr>
          <w:sz w:val="22"/>
          <w:szCs w:val="22"/>
        </w:rPr>
      </w:pPr>
    </w:p>
    <w:p w:rsidR="00852557" w:rsidRDefault="00852557">
      <w:pPr>
        <w:pStyle w:val="Ttulo1"/>
        <w:jc w:val="center"/>
        <w:rPr>
          <w:sz w:val="24"/>
          <w:szCs w:val="24"/>
        </w:rPr>
      </w:pPr>
      <w:r>
        <w:rPr>
          <w:sz w:val="24"/>
          <w:szCs w:val="24"/>
        </w:rPr>
        <w:t>Metodología del Cálculo del Indicador de Actividad Económica Regional</w:t>
      </w:r>
    </w:p>
    <w:p w:rsidR="00852557" w:rsidRDefault="00852557">
      <w:pPr>
        <w:jc w:val="center"/>
        <w:rPr>
          <w:sz w:val="22"/>
          <w:szCs w:val="22"/>
        </w:rPr>
      </w:pPr>
    </w:p>
    <w:p w:rsidR="00852557" w:rsidRDefault="00852557">
      <w:pPr>
        <w:pStyle w:val="Textoindependiente"/>
        <w:numPr>
          <w:ilvl w:val="0"/>
          <w:numId w:val="5"/>
        </w:numPr>
        <w:tabs>
          <w:tab w:val="clear" w:pos="720"/>
          <w:tab w:val="num" w:pos="360"/>
        </w:tabs>
        <w:ind w:left="360"/>
        <w:rPr>
          <w:rFonts w:ascii="Times New Roman" w:hAnsi="Times New Roman"/>
          <w:sz w:val="22"/>
          <w:szCs w:val="22"/>
        </w:rPr>
        <w:sectPr w:rsidR="00852557">
          <w:headerReference w:type="default" r:id="rId181"/>
          <w:footerReference w:type="default" r:id="rId182"/>
          <w:pgSz w:w="12240" w:h="15840"/>
          <w:pgMar w:top="1418" w:right="1701" w:bottom="1418" w:left="1701" w:header="709" w:footer="709" w:gutter="0"/>
          <w:cols w:space="708"/>
          <w:docGrid w:linePitch="360"/>
        </w:sectPr>
      </w:pPr>
    </w:p>
    <w:p w:rsidR="00852557" w:rsidRDefault="00852557">
      <w:pPr>
        <w:pStyle w:val="Textoindependiente"/>
        <w:rPr>
          <w:rFonts w:ascii="Times New Roman" w:hAnsi="Times New Roman"/>
          <w:b/>
          <w:sz w:val="22"/>
          <w:szCs w:val="22"/>
        </w:rPr>
      </w:pPr>
      <w:r>
        <w:rPr>
          <w:rFonts w:ascii="Times New Roman" w:hAnsi="Times New Roman"/>
          <w:b/>
          <w:sz w:val="22"/>
          <w:szCs w:val="22"/>
        </w:rPr>
        <w:lastRenderedPageBreak/>
        <w:t>Cálculo del Indicador Regional</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El Indicador de Actividad Económica Regional es un indicador parcial de corto plazo, que busca medir el desenvolvimiento de la economía departamental, a partir de la evolución de la actividad de los principales sectores. Los sectores considerados representan el 58,5 por ciento del Valor Agregado Bruto del departamento, publicado por el INEI.</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El indicador se obtiene mediante la agregación ponderada de los índices sectoriales, utilizando como factor de ponderación la estructura porcentual anual del VAB del año 2007, calculado por el INEI. </w:t>
      </w: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 IMAE=</w:t>
      </w:r>
      <w:r w:rsidRPr="00C6389F">
        <w:rPr>
          <w:rFonts w:ascii="Times New Roman" w:hAnsi="Times New Roman"/>
          <w:position w:val="-22"/>
          <w:sz w:val="22"/>
          <w:szCs w:val="22"/>
        </w:rPr>
        <w:object w:dxaOrig="1219" w:dyaOrig="499">
          <v:shape id="_x0000_i1061" type="#_x0000_t75" style="width:84pt;height:34.5pt" o:ole="">
            <v:imagedata r:id="rId183" o:title=""/>
          </v:shape>
          <o:OLEObject Type="Embed" ProgID="Equation.3" ShapeID="_x0000_i1061" DrawAspect="Content" ObjectID="_1428486443" r:id="rId184"/>
        </w:objec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i/>
          <w:sz w:val="22"/>
          <w:szCs w:val="22"/>
        </w:rPr>
      </w:pPr>
      <w:r>
        <w:rPr>
          <w:rFonts w:ascii="Times New Roman" w:hAnsi="Times New Roman"/>
          <w:sz w:val="22"/>
          <w:szCs w:val="22"/>
        </w:rPr>
        <w:t xml:space="preserve">I </w:t>
      </w:r>
      <w:r>
        <w:rPr>
          <w:rFonts w:ascii="Times New Roman" w:hAnsi="Times New Roman"/>
          <w:i/>
          <w:sz w:val="22"/>
          <w:szCs w:val="22"/>
        </w:rPr>
        <w:t>i</w:t>
      </w:r>
      <w:r>
        <w:rPr>
          <w:rFonts w:ascii="Times New Roman" w:hAnsi="Times New Roman"/>
          <w:i/>
          <w:sz w:val="22"/>
          <w:szCs w:val="22"/>
        </w:rPr>
        <w:tab/>
      </w:r>
      <w:r>
        <w:rPr>
          <w:rFonts w:ascii="Times New Roman" w:hAnsi="Times New Roman"/>
          <w:sz w:val="22"/>
          <w:szCs w:val="22"/>
        </w:rPr>
        <w:t xml:space="preserve"> = Índice del sector </w:t>
      </w:r>
      <w:r>
        <w:rPr>
          <w:rFonts w:ascii="Times New Roman" w:hAnsi="Times New Roman"/>
          <w:i/>
          <w:sz w:val="22"/>
          <w:szCs w:val="22"/>
        </w:rPr>
        <w:t>i</w:t>
      </w:r>
      <w:r>
        <w:rPr>
          <w:rFonts w:ascii="Times New Roman" w:hAnsi="Times New Roman"/>
          <w:sz w:val="22"/>
          <w:szCs w:val="22"/>
        </w:rPr>
        <w:t xml:space="preserve"> en el período (mes) </w:t>
      </w:r>
      <w:r>
        <w:rPr>
          <w:rFonts w:ascii="Times New Roman" w:hAnsi="Times New Roman"/>
          <w:i/>
          <w:sz w:val="22"/>
          <w:szCs w:val="22"/>
        </w:rPr>
        <w:t xml:space="preserve">t </w:t>
      </w:r>
    </w:p>
    <w:p w:rsidR="00852557" w:rsidRDefault="00852557">
      <w:pPr>
        <w:pStyle w:val="Textoindependiente"/>
        <w:rPr>
          <w:rFonts w:ascii="Times New Roman" w:hAnsi="Times New Roman"/>
          <w:i/>
          <w:sz w:val="22"/>
          <w:szCs w:val="22"/>
        </w:rPr>
      </w:pPr>
      <w:r>
        <w:rPr>
          <w:rFonts w:ascii="Times New Roman" w:hAnsi="Times New Roman"/>
          <w:i/>
          <w:sz w:val="22"/>
          <w:szCs w:val="22"/>
        </w:rPr>
        <w:t>n</w:t>
      </w:r>
      <w:r>
        <w:rPr>
          <w:rFonts w:ascii="Times New Roman" w:hAnsi="Times New Roman"/>
          <w:i/>
          <w:sz w:val="22"/>
          <w:szCs w:val="22"/>
        </w:rPr>
        <w:tab/>
        <w:t xml:space="preserve">= </w:t>
      </w:r>
      <w:r>
        <w:rPr>
          <w:rFonts w:ascii="Times New Roman" w:hAnsi="Times New Roman"/>
          <w:sz w:val="22"/>
          <w:szCs w:val="22"/>
        </w:rPr>
        <w:t>Número de sectores que componen el índice</w:t>
      </w:r>
    </w:p>
    <w:p w:rsidR="00852557" w:rsidRDefault="00852557">
      <w:pPr>
        <w:pStyle w:val="Textoindependiente"/>
        <w:rPr>
          <w:rFonts w:ascii="Times New Roman" w:hAnsi="Times New Roman"/>
          <w:sz w:val="22"/>
          <w:szCs w:val="22"/>
        </w:rPr>
      </w:pPr>
      <w:r>
        <w:rPr>
          <w:rFonts w:ascii="Times New Roman" w:hAnsi="Times New Roman"/>
          <w:i/>
          <w:sz w:val="22"/>
          <w:szCs w:val="22"/>
        </w:rPr>
        <w:t>wi</w:t>
      </w:r>
      <w:r>
        <w:rPr>
          <w:rFonts w:ascii="Times New Roman" w:hAnsi="Times New Roman"/>
          <w:i/>
          <w:sz w:val="22"/>
          <w:szCs w:val="22"/>
        </w:rPr>
        <w:tab/>
        <w:t>=</w:t>
      </w:r>
      <w:r>
        <w:rPr>
          <w:rFonts w:ascii="Times New Roman" w:hAnsi="Times New Roman"/>
          <w:sz w:val="22"/>
          <w:szCs w:val="22"/>
        </w:rPr>
        <w:t xml:space="preserve"> Peso relativo ponderado del sector </w:t>
      </w:r>
      <w:r>
        <w:rPr>
          <w:rFonts w:ascii="Times New Roman" w:hAnsi="Times New Roman"/>
          <w:i/>
          <w:iCs/>
          <w:sz w:val="22"/>
          <w:szCs w:val="22"/>
        </w:rPr>
        <w:t>i</w:t>
      </w:r>
      <w:r>
        <w:rPr>
          <w:rFonts w:ascii="Times New Roman" w:hAnsi="Times New Roman"/>
          <w:sz w:val="22"/>
          <w:szCs w:val="22"/>
        </w:rPr>
        <w:t xml:space="preserve"> en base a su contribución al PBI departamental 2007.</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Lo sectores que incluye el indicador son: agropecuario, pesca, hidrocarburos, manufactura, electricidad y agua, construcción, servicios gubernamentales y servicios financieros. </w:t>
      </w:r>
      <w:r>
        <w:rPr>
          <w:rFonts w:ascii="Times New Roman" w:hAnsi="Times New Roman"/>
          <w:sz w:val="22"/>
          <w:szCs w:val="22"/>
          <w:lang w:val="es-PE"/>
        </w:rPr>
        <w:t>En algunos casos, el valor de producción es virtualmente total (agricultura, pesca, hidrocarburos, electricidad y agua) y en otros (manufactura) parcial y aproximado a través de una muestra representativa.</w:t>
      </w:r>
    </w:p>
    <w:p w:rsidR="00852557" w:rsidRDefault="00852557">
      <w:pPr>
        <w:pStyle w:val="Textoindependiente"/>
        <w:ind w:left="360"/>
        <w:rPr>
          <w:rFonts w:ascii="Times New Roman" w:hAnsi="Times New Roman"/>
          <w:sz w:val="22"/>
          <w:szCs w:val="22"/>
        </w:rPr>
      </w:pPr>
    </w:p>
    <w:p w:rsidR="00852557" w:rsidRDefault="00852557">
      <w:pPr>
        <w:pStyle w:val="Textoindependiente"/>
        <w:rPr>
          <w:rFonts w:ascii="Times New Roman" w:hAnsi="Times New Roman"/>
          <w:b/>
          <w:bCs/>
          <w:sz w:val="22"/>
          <w:szCs w:val="22"/>
        </w:rPr>
      </w:pPr>
      <w:r>
        <w:rPr>
          <w:rFonts w:ascii="Times New Roman" w:hAnsi="Times New Roman"/>
          <w:b/>
          <w:bCs/>
          <w:sz w:val="22"/>
          <w:szCs w:val="22"/>
        </w:rPr>
        <w:t xml:space="preserve">Fuentes de información sectoriales: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agropecuario, pesca, hidrocarburos,  los respectivos ministerios sectoriales y Petroperú. </w:t>
      </w:r>
      <w:r>
        <w:rPr>
          <w:rFonts w:ascii="Times New Roman" w:hAnsi="Times New Roman"/>
          <w:sz w:val="22"/>
          <w:szCs w:val="22"/>
          <w:lang w:val="es-PE"/>
        </w:rPr>
        <w:t xml:space="preserve">No obstante, la información de pesca para </w:t>
      </w:r>
      <w:r>
        <w:rPr>
          <w:rFonts w:ascii="Times New Roman" w:hAnsi="Times New Roman"/>
          <w:sz w:val="22"/>
          <w:szCs w:val="22"/>
          <w:lang w:val="es-PE"/>
        </w:rPr>
        <w:lastRenderedPageBreak/>
        <w:t>consumo en estado fresco sólo se publica en forma agregada a nivel nacional, lo cual se toma como una primera referencia para estimar el dato departamental a partir de información  parcial de la Dirección Regional de Pesquería y de sus oficinas zonales en Talara y Sechura, dado que estas últimas concentran los mayores volúmenes de extracción de especies para consumo en fresco.</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el sector manufactura, son cinco las fuentes:  el Ministerio de la Producción (Oficina General de Tecnología de la Información y Estadística), que elabora estadísticas de producción industrial de productos pesqueros (harina, aceite, conservas, etc.); la Dirección Regional de Agricultura, que elabora estadísticas de producción agroindustrial (arroz pilado); Petroperú, que publica información sobre la refinación de petróleo según refinerías; SUNAT, que proporciona el dato de volúmenes exportados de jugos de maracuyá y derivados del limón que se utiliza para aproximar la producción de estos bienes; y encuestas directas aplicadas a empresas representativas de las principales ramas industriales. </w:t>
      </w:r>
      <w:r>
        <w:rPr>
          <w:rFonts w:ascii="Times New Roman" w:hAnsi="Times New Roman"/>
          <w:sz w:val="22"/>
          <w:szCs w:val="22"/>
          <w:lang w:val="es-PE"/>
        </w:rPr>
        <w:t xml:space="preserve">En el caso de la producción de aceites comestibles, oleína e hilados de algodón se recurre a la totalidad de firmas dedicadas a estos rubros. La información sobre molienda de arroz procede de la Oficina de Información Agraria local, la cual recibe regularmente reportes de 21 molinos del departamento. </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electricidad y agua, las fuentes son: el Organismo Supervisor de la Inversión en Energía y Minería (Osinergmin) y la empresa de agua potable EPS Grau, respectivamente.</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construcción, la fuente es la empresa Cementos Pacasmayo S.A.A..</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servicios gubernamentales y servicios financieros, las fuentes son el Ministerio de Economía </w:t>
      </w:r>
      <w:r>
        <w:rPr>
          <w:rFonts w:ascii="Times New Roman" w:hAnsi="Times New Roman"/>
          <w:sz w:val="22"/>
          <w:szCs w:val="22"/>
        </w:rPr>
        <w:lastRenderedPageBreak/>
        <w:t xml:space="preserve">y Finanzas (Sistema Integrado de Administración Financiera del Sector Público SIAF-SP)  y la Superintendencia </w:t>
      </w:r>
      <w:r>
        <w:rPr>
          <w:rFonts w:ascii="Times New Roman" w:hAnsi="Times New Roman"/>
          <w:sz w:val="22"/>
          <w:szCs w:val="22"/>
        </w:rPr>
        <w:lastRenderedPageBreak/>
        <w:t>de Banca, Seguros y AFP, respectivamente.</w:t>
      </w:r>
    </w:p>
    <w:p w:rsidR="00852557" w:rsidRDefault="00852557">
      <w:pPr>
        <w:pStyle w:val="Textoindependiente"/>
        <w:rPr>
          <w:rFonts w:ascii="Times New Roman" w:hAnsi="Times New Roman"/>
          <w:sz w:val="22"/>
          <w:szCs w:val="22"/>
        </w:rPr>
        <w:sectPr w:rsidR="00852557">
          <w:type w:val="continuous"/>
          <w:pgSz w:w="12240" w:h="15840"/>
          <w:pgMar w:top="1418" w:right="1701" w:bottom="1418" w:left="1701" w:header="709" w:footer="709" w:gutter="0"/>
          <w:cols w:num="2" w:space="709"/>
          <w:docGrid w:linePitch="360"/>
        </w:sectPr>
      </w:pPr>
      <w:r>
        <w:rPr>
          <w:rFonts w:ascii="Times New Roman" w:hAnsi="Times New Roman"/>
          <w:sz w:val="22"/>
          <w:szCs w:val="22"/>
        </w:rPr>
        <w:t xml:space="preserve"> </w:t>
      </w:r>
    </w:p>
    <w:p w:rsidR="00AB2CA4" w:rsidRDefault="00AB2CA4">
      <w:pPr>
        <w:pStyle w:val="Textoindependiente"/>
        <w:rPr>
          <w:rFonts w:ascii="Times New Roman" w:hAnsi="Times New Roman"/>
          <w:b/>
          <w:sz w:val="22"/>
          <w:szCs w:val="22"/>
        </w:rPr>
      </w:pPr>
    </w:p>
    <w:p w:rsidR="00852557" w:rsidRDefault="00852557">
      <w:pPr>
        <w:pStyle w:val="Textoindependiente"/>
        <w:rPr>
          <w:rFonts w:ascii="Times New Roman" w:hAnsi="Times New Roman"/>
          <w:b/>
          <w:sz w:val="22"/>
          <w:szCs w:val="22"/>
        </w:rPr>
      </w:pPr>
      <w:r>
        <w:rPr>
          <w:rFonts w:ascii="Times New Roman" w:hAnsi="Times New Roman"/>
          <w:b/>
          <w:sz w:val="22"/>
          <w:szCs w:val="22"/>
        </w:rPr>
        <w:t>Metodología sectorial</w:t>
      </w:r>
    </w:p>
    <w:p w:rsidR="00852557" w:rsidRDefault="00852557">
      <w:pPr>
        <w:pStyle w:val="Textoindependiente"/>
        <w:rPr>
          <w:rFonts w:ascii="Times New Roman" w:hAnsi="Times New Roman"/>
          <w:sz w:val="22"/>
          <w:szCs w:val="22"/>
        </w:rPr>
      </w:pPr>
    </w:p>
    <w:p w:rsidR="00852557" w:rsidRDefault="00852557">
      <w:pPr>
        <w:pStyle w:val="HTMLconformatoprevio"/>
        <w:numPr>
          <w:ilvl w:val="0"/>
          <w:numId w:val="8"/>
        </w:numPr>
        <w:tabs>
          <w:tab w:val="clear" w:pos="1832"/>
          <w:tab w:val="left" w:pos="1260"/>
        </w:tabs>
        <w:jc w:val="both"/>
        <w:rPr>
          <w:rFonts w:ascii="Times New Roman" w:hAnsi="Times New Roman" w:cs="Times New Roman"/>
          <w:sz w:val="22"/>
          <w:szCs w:val="22"/>
        </w:rPr>
      </w:pPr>
      <w:r>
        <w:rPr>
          <w:rFonts w:ascii="Times New Roman" w:hAnsi="Times New Roman" w:cs="Times New Roman"/>
          <w:sz w:val="22"/>
          <w:szCs w:val="22"/>
        </w:rPr>
        <w:t>El índice de los sectores agropecuario, pesca, hidrocarburos, manufactura, electricidad y agua, se calcula en base al Valor Bruto de Producción, de la siguiente manera:</w:t>
      </w:r>
    </w:p>
    <w:p w:rsidR="00852557" w:rsidRDefault="00852557">
      <w:pPr>
        <w:pStyle w:val="HTMLconformatoprevio"/>
        <w:tabs>
          <w:tab w:val="clear" w:pos="1832"/>
          <w:tab w:val="left" w:pos="1260"/>
        </w:tabs>
        <w:jc w:val="both"/>
        <w:rPr>
          <w:rFonts w:ascii="Times New Roman" w:hAnsi="Times New Roman" w:cs="Times New Roman"/>
          <w:sz w:val="22"/>
          <w:szCs w:val="22"/>
        </w:rPr>
      </w:pPr>
    </w:p>
    <w:p w:rsidR="00852557" w:rsidRDefault="00313ED4">
      <w:pPr>
        <w:pStyle w:val="HTMLconformatoprevio"/>
        <w:tabs>
          <w:tab w:val="clear" w:pos="916"/>
          <w:tab w:val="clear" w:pos="1832"/>
          <w:tab w:val="left" w:pos="540"/>
          <w:tab w:val="left" w:pos="900"/>
        </w:tabs>
        <w:jc w:val="both"/>
        <w:rPr>
          <w:rFonts w:ascii="Times New Roman" w:hAnsi="Times New Roman" w:cs="Times New Roman"/>
          <w:sz w:val="22"/>
          <w:szCs w:val="22"/>
        </w:rPr>
      </w:pPr>
      <w:r>
        <w:rPr>
          <w:rFonts w:ascii="Times New Roman" w:hAnsi="Times New Roman" w:cs="Times New Roman"/>
          <w:noProof/>
          <w:lang w:val="es-PE" w:eastAsia="es-PE"/>
        </w:rPr>
        <w:drawing>
          <wp:anchor distT="0" distB="0" distL="114300" distR="114300" simplePos="0" relativeHeight="251643392" behindDoc="0" locked="0" layoutInCell="1" allowOverlap="1">
            <wp:simplePos x="0" y="0"/>
            <wp:positionH relativeFrom="column">
              <wp:posOffset>228600</wp:posOffset>
            </wp:positionH>
            <wp:positionV relativeFrom="paragraph">
              <wp:posOffset>76200</wp:posOffset>
            </wp:positionV>
            <wp:extent cx="2667000" cy="576580"/>
            <wp:effectExtent l="0" t="0" r="0" b="0"/>
            <wp:wrapNone/>
            <wp:docPr id="1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85" cstate="print"/>
                    <a:srcRect/>
                    <a:stretch>
                      <a:fillRect/>
                    </a:stretch>
                  </pic:blipFill>
                  <pic:spPr bwMode="auto">
                    <a:xfrm>
                      <a:off x="0" y="0"/>
                      <a:ext cx="2667000" cy="576580"/>
                    </a:xfrm>
                    <a:prstGeom prst="rect">
                      <a:avLst/>
                    </a:prstGeom>
                    <a:noFill/>
                    <a:ln w="9525">
                      <a:noFill/>
                      <a:miter lim="800000"/>
                      <a:headEnd/>
                      <a:tailEnd/>
                    </a:ln>
                  </pic:spPr>
                </pic:pic>
              </a:graphicData>
            </a:graphic>
          </wp:anchor>
        </w:drawing>
      </w:r>
      <w:r w:rsidR="00852557">
        <w:rPr>
          <w:rFonts w:ascii="Times New Roman" w:hAnsi="Times New Roman" w:cs="Times New Roman"/>
          <w:sz w:val="22"/>
          <w:szCs w:val="22"/>
        </w:rPr>
        <w:tab/>
      </w:r>
      <w:r w:rsidR="00852557">
        <w:rPr>
          <w:rFonts w:ascii="Times New Roman" w:hAnsi="Times New Roman" w:cs="Times New Roman"/>
          <w:sz w:val="22"/>
          <w:szCs w:val="22"/>
        </w:rPr>
        <w:tab/>
      </w:r>
    </w:p>
    <w:p w:rsidR="00852557" w:rsidRDefault="00852557">
      <w:pPr>
        <w:pStyle w:val="HTMLconformatoprevio"/>
        <w:tabs>
          <w:tab w:val="clear" w:pos="916"/>
          <w:tab w:val="clear" w:pos="1832"/>
          <w:tab w:val="left" w:pos="540"/>
          <w:tab w:val="left" w:pos="1260"/>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sz w:val="22"/>
          <w:szCs w:val="22"/>
        </w:rPr>
        <w:t xml:space="preserve">   en donde:</w:t>
      </w: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i/>
          <w:sz w:val="22"/>
          <w:szCs w:val="22"/>
        </w:rPr>
        <w:t xml:space="preserve">  i  </w:t>
      </w:r>
      <w:r>
        <w:rPr>
          <w:rFonts w:ascii="Times New Roman" w:hAnsi="Times New Roman" w:cs="Times New Roman"/>
          <w:sz w:val="22"/>
          <w:szCs w:val="22"/>
        </w:rPr>
        <w:t xml:space="preserve"> =  Sector analizado </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 xml:space="preserve">  VBP </w:t>
      </w:r>
      <w:r>
        <w:rPr>
          <w:rFonts w:ascii="Times New Roman" w:hAnsi="Times New Roman" w:cs="Times New Roman"/>
          <w:i/>
          <w:iCs/>
          <w:sz w:val="22"/>
          <w:szCs w:val="22"/>
        </w:rPr>
        <w:t>it</w:t>
      </w:r>
      <w:r>
        <w:rPr>
          <w:rFonts w:ascii="Times New Roman" w:hAnsi="Times New Roman" w:cs="Times New Roman"/>
          <w:sz w:val="22"/>
          <w:szCs w:val="22"/>
        </w:rPr>
        <w:t xml:space="preserve"> = Valor Bruto de la Producción del sector</w:t>
      </w:r>
      <w:r>
        <w:rPr>
          <w:rFonts w:ascii="Times New Roman" w:hAnsi="Times New Roman" w:cs="Times New Roman"/>
          <w:i/>
          <w:sz w:val="22"/>
          <w:szCs w:val="22"/>
        </w:rPr>
        <w:t xml:space="preserve"> i</w:t>
      </w:r>
      <w:r>
        <w:rPr>
          <w:rFonts w:ascii="Times New Roman" w:hAnsi="Times New Roman" w:cs="Times New Roman"/>
          <w:sz w:val="22"/>
          <w:szCs w:val="22"/>
        </w:rPr>
        <w:t xml:space="preserve"> del mes t a  precios de 1994.</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VBP</w:t>
      </w:r>
      <w:r>
        <w:rPr>
          <w:rFonts w:ascii="Times New Roman" w:hAnsi="Times New Roman" w:cs="Times New Roman"/>
          <w:sz w:val="22"/>
          <w:szCs w:val="22"/>
          <w:vertAlign w:val="subscript"/>
        </w:rPr>
        <w:t>i</w:t>
      </w:r>
      <w:r>
        <w:rPr>
          <w:rFonts w:ascii="Times New Roman" w:hAnsi="Times New Roman" w:cs="Times New Roman"/>
          <w:sz w:val="22"/>
          <w:szCs w:val="22"/>
        </w:rPr>
        <w:t xml:space="preserve"> prom  2007  = Valor Bruto de Producción promedio 2007 del sector </w:t>
      </w:r>
      <w:r>
        <w:rPr>
          <w:rFonts w:ascii="Times New Roman" w:hAnsi="Times New Roman" w:cs="Times New Roman"/>
          <w:i/>
          <w:sz w:val="22"/>
          <w:szCs w:val="22"/>
        </w:rPr>
        <w:t>i</w:t>
      </w:r>
      <w:r>
        <w:rPr>
          <w:rFonts w:ascii="Times New Roman" w:hAnsi="Times New Roman" w:cs="Times New Roman"/>
          <w:sz w:val="22"/>
          <w:szCs w:val="22"/>
        </w:rPr>
        <w:t xml:space="preserve"> a precios de 1994.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El valor bruto de producción (VBP) de los sectores agropecuario, pesca, hidrocarburos, electricidad y agua, se obtiene de la aplicación de los precios del año base (1994), a los volúmenes de producción de los sectores respectivos. Los precios del año base son los utilizados por la Dirección Nacional de Cuentas Nacionales del INEI.</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construcción se estima de manera indirecta y se utiliza como información básica los despachos de cemento. </w:t>
      </w:r>
      <w:r>
        <w:rPr>
          <w:rFonts w:ascii="Times New Roman" w:hAnsi="Times New Roman"/>
          <w:sz w:val="22"/>
          <w:szCs w:val="22"/>
          <w:lang w:val="es-PE"/>
        </w:rPr>
        <w:t>En consecuencia, queda por fuera el dato de movimiento del sector atribuible a obra pública en infraestructura vial, que utiliza intensivamente asfalto y otros insumos.</w:t>
      </w:r>
    </w:p>
    <w:p w:rsidR="00852557" w:rsidRDefault="00852557">
      <w:pPr>
        <w:pStyle w:val="Prrafodelista"/>
        <w:rPr>
          <w:sz w:val="22"/>
          <w:szCs w:val="22"/>
          <w:lang w:val="es-PE"/>
        </w:rPr>
      </w:pPr>
    </w:p>
    <w:p w:rsidR="00852557" w:rsidRDefault="00852557">
      <w:pPr>
        <w:pStyle w:val="Textoindependiente"/>
        <w:rPr>
          <w:rFonts w:ascii="Times New Roman" w:hAnsi="Times New Roman"/>
          <w:sz w:val="22"/>
          <w:szCs w:val="22"/>
        </w:rPr>
      </w:pPr>
      <w:r>
        <w:rPr>
          <w:rFonts w:ascii="Times New Roman" w:hAnsi="Times New Roman"/>
          <w:sz w:val="22"/>
          <w:szCs w:val="22"/>
          <w:lang w:val="es-PE"/>
        </w:rPr>
        <w:br w:type="column"/>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gubernamentales se calcula a partir del gasto en </w:t>
      </w:r>
      <w:r>
        <w:rPr>
          <w:rFonts w:ascii="Times New Roman" w:hAnsi="Times New Roman"/>
          <w:i/>
          <w:iCs/>
          <w:sz w:val="22"/>
          <w:szCs w:val="22"/>
        </w:rPr>
        <w:t>Remuneraciones</w:t>
      </w:r>
      <w:r>
        <w:rPr>
          <w:rFonts w:ascii="Times New Roman" w:hAnsi="Times New Roman"/>
          <w:sz w:val="22"/>
          <w:szCs w:val="22"/>
        </w:rPr>
        <w:t xml:space="preserve"> y compra de </w:t>
      </w:r>
      <w:r>
        <w:rPr>
          <w:rFonts w:ascii="Times New Roman" w:hAnsi="Times New Roman"/>
          <w:i/>
          <w:iCs/>
          <w:sz w:val="22"/>
          <w:szCs w:val="22"/>
        </w:rPr>
        <w:t>Bienes y Servicios</w:t>
      </w:r>
      <w:r>
        <w:rPr>
          <w:rFonts w:ascii="Times New Roman" w:hAnsi="Times New Roman"/>
          <w:sz w:val="22"/>
          <w:szCs w:val="22"/>
        </w:rPr>
        <w:t xml:space="preserve"> del Gobierno Regional, que se deflactan a precios del año 1994, utilizando el IPC de Lima Metropolitana. La fuente es el Ministerio de Economía y Finanzas </w:t>
      </w:r>
    </w:p>
    <w:p w:rsidR="00852557" w:rsidRDefault="00852557">
      <w:pPr>
        <w:pStyle w:val="Textoindependiente"/>
        <w:tabs>
          <w:tab w:val="num" w:pos="360"/>
        </w:tabs>
        <w:ind w:hanging="360"/>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Financieros se calcula a partir de la sumatoria de los saldos de intermediación (créditos directos y depósitos) de las instituciones financieras que operan en el departamento, deflactados a precios de 1994, utilizando el IPC. </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color w:val="FF0000"/>
          <w:sz w:val="22"/>
          <w:szCs w:val="22"/>
        </w:rPr>
      </w:pPr>
    </w:p>
    <w:p w:rsidR="00852557" w:rsidRDefault="00852557">
      <w:pPr>
        <w:pStyle w:val="Ttulo2"/>
        <w:jc w:val="center"/>
        <w:rPr>
          <w:rFonts w:ascii="Times New Roman" w:hAnsi="Times New Roman"/>
          <w:color w:val="FF0000"/>
          <w:sz w:val="22"/>
          <w:szCs w:val="22"/>
        </w:rPr>
        <w:sectPr w:rsidR="00852557">
          <w:type w:val="continuous"/>
          <w:pgSz w:w="12240" w:h="15840"/>
          <w:pgMar w:top="1418" w:right="1701" w:bottom="1418" w:left="1701" w:header="709" w:footer="709" w:gutter="0"/>
          <w:cols w:num="2" w:space="709"/>
          <w:docGrid w:linePitch="360"/>
        </w:sectPr>
      </w:pPr>
      <w:r w:rsidRPr="00C6389F">
        <w:rPr>
          <w:rFonts w:ascii="Times New Roman" w:hAnsi="Times New Roman"/>
          <w:color w:val="FF0000"/>
          <w:sz w:val="22"/>
          <w:szCs w:val="22"/>
        </w:rPr>
        <w:object w:dxaOrig="4442" w:dyaOrig="4187">
          <v:shape id="_x0000_i1062" type="#_x0000_t75" style="width:198pt;height:187.5pt" o:ole="">
            <v:imagedata r:id="rId186" o:title=""/>
          </v:shape>
          <o:OLEObject Type="Embed" ProgID="Excel.Sheet.8" ShapeID="_x0000_i1062" DrawAspect="Content" ObjectID="_1428486444" r:id="rId187"/>
        </w:object>
      </w:r>
    </w:p>
    <w:p w:rsidR="00852557" w:rsidRDefault="00852557">
      <w:pPr>
        <w:pStyle w:val="Textoindependiente"/>
        <w:rPr>
          <w:color w:val="FF0000"/>
          <w:sz w:val="22"/>
        </w:rPr>
      </w:pPr>
    </w:p>
    <w:p w:rsidR="00852557" w:rsidRDefault="00852557"/>
    <w:sectPr w:rsidR="00852557" w:rsidSect="00C6389F">
      <w:pgSz w:w="15840" w:h="12240" w:orient="landscape"/>
      <w:pgMar w:top="1701" w:right="1418" w:bottom="1701" w:left="1418" w:header="709" w:footer="709" w:gutter="0"/>
      <w:cols w:space="708" w:equalWidth="0">
        <w:col w:w="8837" w:space="720"/>
      </w:cols>
      <w:vAlign w:val="both"/>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46F69" w:rsidRDefault="00E46F69">
      <w:r>
        <w:separator/>
      </w:r>
    </w:p>
  </w:endnote>
  <w:endnote w:type="continuationSeparator" w:id="0">
    <w:p w:rsidR="00E46F69" w:rsidRDefault="00E46F6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284992">
    <w:pPr>
      <w:pStyle w:val="Piedepgina"/>
      <w:framePr w:wrap="around" w:vAnchor="text" w:hAnchor="margin" w:xAlign="right" w:y="1"/>
      <w:rPr>
        <w:rStyle w:val="Nmerodepgina"/>
      </w:rPr>
    </w:pPr>
    <w:r>
      <w:rPr>
        <w:rStyle w:val="Nmerodepgina"/>
      </w:rPr>
      <w:fldChar w:fldCharType="begin"/>
    </w:r>
    <w:r w:rsidR="00BF0AB2">
      <w:rPr>
        <w:rStyle w:val="Nmerodepgina"/>
      </w:rPr>
      <w:instrText xml:space="preserve">PAGE  </w:instrText>
    </w:r>
    <w:r>
      <w:rPr>
        <w:rStyle w:val="Nmerodepgina"/>
      </w:rPr>
      <w:fldChar w:fldCharType="end"/>
    </w:r>
  </w:p>
  <w:p w:rsidR="00BF0AB2" w:rsidRDefault="00BF0AB2">
    <w:pPr>
      <w:pStyle w:val="Piedepgina"/>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284992">
    <w:pPr>
      <w:pStyle w:val="Piedepgina"/>
      <w:framePr w:wrap="around" w:vAnchor="text" w:hAnchor="margin" w:xAlign="right" w:y="1"/>
      <w:rPr>
        <w:rStyle w:val="Nmerodepgina"/>
      </w:rPr>
    </w:pPr>
    <w:r>
      <w:rPr>
        <w:rStyle w:val="Nmerodepgina"/>
      </w:rPr>
      <w:fldChar w:fldCharType="begin"/>
    </w:r>
    <w:r w:rsidR="00BF0AB2">
      <w:rPr>
        <w:rStyle w:val="Nmerodepgina"/>
      </w:rPr>
      <w:instrText xml:space="preserve">PAGE  </w:instrText>
    </w:r>
    <w:r>
      <w:rPr>
        <w:rStyle w:val="Nmerodepgina"/>
      </w:rPr>
      <w:fldChar w:fldCharType="separate"/>
    </w:r>
    <w:r w:rsidR="00090253">
      <w:rPr>
        <w:rStyle w:val="Nmerodepgina"/>
        <w:noProof/>
      </w:rPr>
      <w:t>10</w:t>
    </w:r>
    <w:r>
      <w:rPr>
        <w:rStyle w:val="Nmerodepgina"/>
      </w:rPr>
      <w:fldChar w:fldCharType="end"/>
    </w:r>
  </w:p>
  <w:p w:rsidR="00BF0AB2" w:rsidRDefault="00BF0AB2">
    <w:pPr>
      <w:pStyle w:val="Piedepgina"/>
      <w:ind w:right="360"/>
      <w:jc w:val="right"/>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pPr>
      <w:pStyle w:val="Piedepgina"/>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284992">
    <w:pPr>
      <w:pStyle w:val="Piedepgina"/>
      <w:framePr w:wrap="around" w:vAnchor="text" w:hAnchor="margin" w:xAlign="right" w:y="1"/>
      <w:rPr>
        <w:rStyle w:val="Nmerodepgina"/>
      </w:rPr>
    </w:pPr>
    <w:r>
      <w:rPr>
        <w:rStyle w:val="Nmerodepgina"/>
      </w:rPr>
      <w:fldChar w:fldCharType="begin"/>
    </w:r>
    <w:r w:rsidR="00BF0AB2">
      <w:rPr>
        <w:rStyle w:val="Nmerodepgina"/>
      </w:rPr>
      <w:instrText xml:space="preserve">PAGE  </w:instrText>
    </w:r>
    <w:r>
      <w:rPr>
        <w:rStyle w:val="Nmerodepgina"/>
      </w:rPr>
      <w:fldChar w:fldCharType="separate"/>
    </w:r>
    <w:r w:rsidR="00BF0AB2">
      <w:rPr>
        <w:rStyle w:val="Nmerodepgina"/>
        <w:noProof/>
      </w:rPr>
      <w:t>14</w:t>
    </w:r>
    <w:r>
      <w:rPr>
        <w:rStyle w:val="Nmerodepgina"/>
      </w:rPr>
      <w:fldChar w:fldCharType="end"/>
    </w:r>
  </w:p>
  <w:p w:rsidR="00BF0AB2" w:rsidRDefault="00BF0AB2">
    <w:pPr>
      <w:pStyle w:val="Piedepgina"/>
      <w:ind w:right="360"/>
      <w:jc w:val="right"/>
      <w:rPr>
        <w:lang w:val="es-PE"/>
      </w:rP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284992">
    <w:pPr>
      <w:pStyle w:val="Piedepgina"/>
      <w:framePr w:wrap="around" w:vAnchor="text" w:hAnchor="margin" w:xAlign="right" w:y="1"/>
      <w:rPr>
        <w:rStyle w:val="Nmerodepgina"/>
      </w:rPr>
    </w:pPr>
    <w:r>
      <w:rPr>
        <w:rStyle w:val="Nmerodepgina"/>
      </w:rPr>
      <w:fldChar w:fldCharType="begin"/>
    </w:r>
    <w:r w:rsidR="00BF0AB2">
      <w:rPr>
        <w:rStyle w:val="Nmerodepgina"/>
      </w:rPr>
      <w:instrText xml:space="preserve">PAGE  </w:instrText>
    </w:r>
    <w:r>
      <w:rPr>
        <w:rStyle w:val="Nmerodepgina"/>
      </w:rPr>
      <w:fldChar w:fldCharType="end"/>
    </w:r>
  </w:p>
  <w:p w:rsidR="00BF0AB2" w:rsidRDefault="00BF0AB2">
    <w:pPr>
      <w:pStyle w:val="Piedepgina"/>
      <w:ind w:right="360"/>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pPr>
      <w:pStyle w:val="Piedepgina"/>
      <w:framePr w:wrap="around" w:vAnchor="text" w:hAnchor="margin" w:xAlign="right" w:y="1"/>
      <w:ind w:right="360"/>
      <w:rPr>
        <w:rStyle w:val="Nmerodepgina"/>
      </w:rPr>
    </w:pPr>
  </w:p>
  <w:p w:rsidR="00BF0AB2" w:rsidRDefault="00284992">
    <w:pPr>
      <w:pStyle w:val="Piedepgina"/>
      <w:ind w:right="360"/>
      <w:jc w:val="right"/>
    </w:pPr>
    <w:r>
      <w:rPr>
        <w:rStyle w:val="Nmerodepgina"/>
      </w:rPr>
      <w:fldChar w:fldCharType="begin"/>
    </w:r>
    <w:r w:rsidR="00BF0AB2">
      <w:rPr>
        <w:rStyle w:val="Nmerodepgina"/>
      </w:rPr>
      <w:instrText xml:space="preserve"> PAGE </w:instrText>
    </w:r>
    <w:r>
      <w:rPr>
        <w:rStyle w:val="Nmerodepgina"/>
      </w:rPr>
      <w:fldChar w:fldCharType="separate"/>
    </w:r>
    <w:r w:rsidR="00090253">
      <w:rPr>
        <w:rStyle w:val="Nmerodepgina"/>
        <w:noProof/>
      </w:rPr>
      <w:t>13</w:t>
    </w:r>
    <w:r>
      <w:rPr>
        <w:rStyle w:val="Nmerodepgina"/>
      </w:rPr>
      <w:fldChar w:fldCharType="end"/>
    </w: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284992">
    <w:pPr>
      <w:pStyle w:val="Piedepgina"/>
      <w:jc w:val="right"/>
    </w:pPr>
    <w:r>
      <w:rPr>
        <w:rStyle w:val="Nmerodepgina"/>
      </w:rPr>
      <w:fldChar w:fldCharType="begin"/>
    </w:r>
    <w:r w:rsidR="00BF0AB2">
      <w:rPr>
        <w:rStyle w:val="Nmerodepgina"/>
      </w:rPr>
      <w:instrText xml:space="preserve"> PAGE </w:instrText>
    </w:r>
    <w:r>
      <w:rPr>
        <w:rStyle w:val="Nmerodepgina"/>
      </w:rPr>
      <w:fldChar w:fldCharType="separate"/>
    </w:r>
    <w:r w:rsidR="00BF0AB2">
      <w:rPr>
        <w:rStyle w:val="Nmerodepgina"/>
        <w:noProof/>
      </w:rPr>
      <w:t>15</w:t>
    </w:r>
    <w:r>
      <w:rPr>
        <w:rStyle w:val="Nmerodepgina"/>
      </w:rPr>
      <w:fldChar w:fldCharType="end"/>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DB5977">
    <w:pPr>
      <w:pStyle w:val="Piedepgina"/>
      <w:jc w:val="right"/>
      <w:rPr>
        <w:lang w:val="es-PE"/>
      </w:rPr>
    </w:pPr>
    <w:r>
      <w:rPr>
        <w:lang w:val="es-PE"/>
      </w:rPr>
      <w:t>15</w:t>
    </w:r>
  </w:p>
  <w:p w:rsidR="00BF0AB2" w:rsidRPr="00DB5977" w:rsidRDefault="00BF0AB2" w:rsidP="00DB5977">
    <w:pPr>
      <w:pStyle w:val="Piedepgina"/>
      <w:jc w:val="right"/>
      <w:rPr>
        <w:lang w:val="es-PE"/>
      </w:rPr>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284992">
    <w:pPr>
      <w:pStyle w:val="Piedepgina"/>
      <w:jc w:val="right"/>
    </w:pPr>
    <w:r>
      <w:rPr>
        <w:rStyle w:val="Nmerodepgina"/>
      </w:rPr>
      <w:fldChar w:fldCharType="begin"/>
    </w:r>
    <w:r w:rsidR="00BF0AB2">
      <w:rPr>
        <w:rStyle w:val="Nmerodepgina"/>
      </w:rPr>
      <w:instrText xml:space="preserve"> PAGE </w:instrText>
    </w:r>
    <w:r>
      <w:rPr>
        <w:rStyle w:val="Nmerodepgina"/>
      </w:rPr>
      <w:fldChar w:fldCharType="separate"/>
    </w:r>
    <w:r w:rsidR="00090253">
      <w:rPr>
        <w:rStyle w:val="Nmerodepgina"/>
        <w:noProof/>
      </w:rPr>
      <w:t>21</w:t>
    </w:r>
    <w:r>
      <w:rPr>
        <w:rStyle w:val="Nmerodepgina"/>
      </w:rPr>
      <w:fldChar w:fldCharType="end"/>
    </w: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Pr="00DB5977" w:rsidRDefault="00BF0AB2" w:rsidP="00DB5977">
    <w:pPr>
      <w:pStyle w:val="Piedepgina"/>
      <w:jc w:val="right"/>
      <w:rPr>
        <w:lang w:val="es-PE"/>
      </w:rPr>
    </w:pPr>
    <w:r>
      <w:rPr>
        <w:lang w:val="es-PE"/>
      </w:rPr>
      <w:t>16</w:t>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Pr="00DB5977" w:rsidRDefault="00BF0AB2" w:rsidP="00DB5977">
    <w:pPr>
      <w:pStyle w:val="Piedepgina"/>
      <w:jc w:val="right"/>
      <w:rPr>
        <w:lang w:val="es-PE"/>
      </w:rPr>
    </w:pPr>
    <w:r>
      <w:rPr>
        <w:lang w:val="es-PE"/>
      </w:rPr>
      <w:t>17</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725641"/>
      <w:docPartObj>
        <w:docPartGallery w:val="Page Numbers (Bottom of Page)"/>
        <w:docPartUnique/>
      </w:docPartObj>
    </w:sdtPr>
    <w:sdtContent>
      <w:p w:rsidR="00BF0AB2" w:rsidRDefault="00284992">
        <w:pPr>
          <w:pStyle w:val="Piedepgina"/>
          <w:jc w:val="right"/>
        </w:pPr>
        <w:fldSimple w:instr=" PAGE   \* MERGEFORMAT ">
          <w:r w:rsidR="00090253">
            <w:rPr>
              <w:noProof/>
            </w:rPr>
            <w:t>2</w:t>
          </w:r>
        </w:fldSimple>
      </w:p>
    </w:sdtContent>
  </w:sdt>
  <w:p w:rsidR="00BF0AB2" w:rsidRDefault="00BF0AB2">
    <w:pPr>
      <w:pStyle w:val="Piedepgina"/>
      <w:jc w:val="right"/>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Pr="00DB5977" w:rsidRDefault="00BF0AB2" w:rsidP="00DB5977">
    <w:pPr>
      <w:pStyle w:val="Piedepgina"/>
      <w:jc w:val="right"/>
      <w:rPr>
        <w:lang w:val="es-PE"/>
      </w:rPr>
    </w:pPr>
    <w:r>
      <w:rPr>
        <w:lang w:val="es-PE"/>
      </w:rPr>
      <w:t>19</w:t>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Pr="00DB5977" w:rsidRDefault="00BF0AB2" w:rsidP="00DB5977">
    <w:pPr>
      <w:pStyle w:val="Piedepgina"/>
      <w:jc w:val="right"/>
      <w:rPr>
        <w:lang w:val="es-PE"/>
      </w:rPr>
    </w:pPr>
    <w:r>
      <w:rPr>
        <w:lang w:val="es-PE"/>
      </w:rPr>
      <w:t>22</w:t>
    </w: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284992">
    <w:pPr>
      <w:pStyle w:val="Piedepgina"/>
      <w:framePr w:wrap="around" w:vAnchor="text" w:hAnchor="margin" w:xAlign="right" w:y="1"/>
      <w:rPr>
        <w:rStyle w:val="Nmerodepgina"/>
      </w:rPr>
    </w:pPr>
    <w:r>
      <w:rPr>
        <w:rStyle w:val="Nmerodepgina"/>
      </w:rPr>
      <w:fldChar w:fldCharType="begin"/>
    </w:r>
    <w:r w:rsidR="00BF0AB2">
      <w:rPr>
        <w:rStyle w:val="Nmerodepgina"/>
      </w:rPr>
      <w:instrText xml:space="preserve">PAGE  </w:instrText>
    </w:r>
    <w:r>
      <w:rPr>
        <w:rStyle w:val="Nmerodepgina"/>
      </w:rPr>
      <w:fldChar w:fldCharType="separate"/>
    </w:r>
    <w:r w:rsidR="00090253">
      <w:rPr>
        <w:rStyle w:val="Nmerodepgina"/>
        <w:noProof/>
      </w:rPr>
      <w:t>23</w:t>
    </w:r>
    <w:r>
      <w:rPr>
        <w:rStyle w:val="Nmerodepgina"/>
      </w:rPr>
      <w:fldChar w:fldCharType="end"/>
    </w:r>
  </w:p>
  <w:p w:rsidR="00BF0AB2" w:rsidRDefault="00BF0AB2">
    <w:pPr>
      <w:pStyle w:val="Piedepgina"/>
      <w:ind w:right="360"/>
      <w:jc w:val="right"/>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284992">
    <w:pPr>
      <w:pStyle w:val="Piedepgina"/>
      <w:jc w:val="right"/>
    </w:pPr>
    <w:r>
      <w:rPr>
        <w:rStyle w:val="Nmerodepgina"/>
      </w:rPr>
      <w:fldChar w:fldCharType="begin"/>
    </w:r>
    <w:r w:rsidR="00BF0AB2">
      <w:rPr>
        <w:rStyle w:val="Nmerodepgina"/>
      </w:rPr>
      <w:instrText xml:space="preserve"> PAGE </w:instrText>
    </w:r>
    <w:r>
      <w:rPr>
        <w:rStyle w:val="Nmerodepgina"/>
      </w:rPr>
      <w:fldChar w:fldCharType="separate"/>
    </w:r>
    <w:r w:rsidR="00090253">
      <w:rPr>
        <w:rStyle w:val="Nmerodepgina"/>
        <w:noProof/>
      </w:rPr>
      <w:t>24</w:t>
    </w:r>
    <w:r>
      <w:rPr>
        <w:rStyle w:val="Nmerodepgina"/>
      </w:rPr>
      <w:fldChar w:fldCharType="end"/>
    </w: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pPr>
      <w:pStyle w:val="Piedepgina"/>
      <w:framePr w:wrap="around" w:vAnchor="text" w:hAnchor="margin" w:xAlign="right" w:y="1"/>
      <w:rPr>
        <w:rStyle w:val="Nmerodepgina"/>
      </w:rPr>
    </w:pPr>
  </w:p>
  <w:p w:rsidR="00BF0AB2" w:rsidRDefault="00BF0AB2">
    <w:pPr>
      <w:pStyle w:val="Piedepgina"/>
      <w:ind w:right="360"/>
      <w:jc w:val="right"/>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284992">
    <w:pPr>
      <w:pStyle w:val="Piedepgina"/>
      <w:jc w:val="right"/>
    </w:pPr>
    <w:r>
      <w:rPr>
        <w:rStyle w:val="Nmerodepgina"/>
      </w:rPr>
      <w:fldChar w:fldCharType="begin"/>
    </w:r>
    <w:r w:rsidR="00BF0AB2">
      <w:rPr>
        <w:rStyle w:val="Nmerodepgina"/>
      </w:rPr>
      <w:instrText xml:space="preserve"> PAGE </w:instrText>
    </w:r>
    <w:r>
      <w:rPr>
        <w:rStyle w:val="Nmerodepgina"/>
      </w:rPr>
      <w:fldChar w:fldCharType="separate"/>
    </w:r>
    <w:r w:rsidR="00BF0AB2">
      <w:rPr>
        <w:rStyle w:val="Nmerodepgina"/>
        <w:noProof/>
      </w:rPr>
      <w:t>23</w:t>
    </w:r>
    <w:r>
      <w:rPr>
        <w:rStyle w:val="Nmerodepgina"/>
      </w:rPr>
      <w:fldChar w:fldCharType="end"/>
    </w: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pPr>
      <w:pStyle w:val="Piedepgina"/>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284992">
    <w:pPr>
      <w:pStyle w:val="Piedepgina"/>
      <w:jc w:val="right"/>
    </w:pPr>
    <w:r>
      <w:rPr>
        <w:rStyle w:val="Nmerodepgina"/>
      </w:rPr>
      <w:fldChar w:fldCharType="begin"/>
    </w:r>
    <w:r w:rsidR="00BF0AB2">
      <w:rPr>
        <w:rStyle w:val="Nmerodepgina"/>
      </w:rPr>
      <w:instrText xml:space="preserve"> PAGE </w:instrText>
    </w:r>
    <w:r>
      <w:rPr>
        <w:rStyle w:val="Nmerodepgina"/>
      </w:rPr>
      <w:fldChar w:fldCharType="separate"/>
    </w:r>
    <w:r w:rsidR="00090253">
      <w:rPr>
        <w:rStyle w:val="Nmerodepgina"/>
        <w:noProof/>
      </w:rPr>
      <w:t>25</w:t>
    </w:r>
    <w:r>
      <w:rPr>
        <w:rStyle w:val="Nmerodepgina"/>
      </w:rPr>
      <w:fldChar w:fldCharType="end"/>
    </w: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pPr>
      <w:pStyle w:val="Piedepgina"/>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284992">
    <w:pPr>
      <w:pStyle w:val="Piedepgina"/>
      <w:framePr w:wrap="around" w:vAnchor="text" w:hAnchor="margin" w:xAlign="right" w:y="1"/>
      <w:rPr>
        <w:rStyle w:val="Nmerodepgina"/>
      </w:rPr>
    </w:pPr>
    <w:r>
      <w:rPr>
        <w:rStyle w:val="Nmerodepgina"/>
      </w:rPr>
      <w:fldChar w:fldCharType="begin"/>
    </w:r>
    <w:r w:rsidR="00BF0AB2">
      <w:rPr>
        <w:rStyle w:val="Nmerodepgina"/>
      </w:rPr>
      <w:instrText xml:space="preserve">PAGE  </w:instrText>
    </w:r>
    <w:r>
      <w:rPr>
        <w:rStyle w:val="Nmerodepgina"/>
      </w:rPr>
      <w:fldChar w:fldCharType="separate"/>
    </w:r>
    <w:r w:rsidR="00090253">
      <w:rPr>
        <w:rStyle w:val="Nmerodepgina"/>
        <w:noProof/>
      </w:rPr>
      <w:t>27</w:t>
    </w:r>
    <w:r>
      <w:rPr>
        <w:rStyle w:val="Nmerodepgina"/>
      </w:rPr>
      <w:fldChar w:fldCharType="end"/>
    </w:r>
  </w:p>
  <w:p w:rsidR="00BF0AB2" w:rsidRDefault="00BF0AB2">
    <w:pPr>
      <w:pStyle w:val="Piedepgina"/>
      <w:ind w:right="360"/>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pPr>
      <w:pStyle w:val="Piedepgina"/>
    </w:pPr>
    <w:r>
      <w:t xml:space="preserve">                                                                                                                                                                                                                                                                                                                   </w:t>
    </w: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284992">
    <w:pPr>
      <w:pStyle w:val="Piedepgina"/>
      <w:framePr w:wrap="around" w:vAnchor="text" w:hAnchor="margin" w:xAlign="right" w:y="1"/>
      <w:rPr>
        <w:rStyle w:val="Nmerodepgina"/>
      </w:rPr>
    </w:pPr>
    <w:r>
      <w:rPr>
        <w:rStyle w:val="Nmerodepgina"/>
      </w:rPr>
      <w:fldChar w:fldCharType="begin"/>
    </w:r>
    <w:r w:rsidR="00BF0AB2">
      <w:rPr>
        <w:rStyle w:val="Nmerodepgina"/>
      </w:rPr>
      <w:instrText xml:space="preserve">PAGE  </w:instrText>
    </w:r>
    <w:r>
      <w:rPr>
        <w:rStyle w:val="Nmerodepgina"/>
      </w:rPr>
      <w:fldChar w:fldCharType="separate"/>
    </w:r>
    <w:r w:rsidR="00090253">
      <w:rPr>
        <w:rStyle w:val="Nmerodepgina"/>
        <w:noProof/>
      </w:rPr>
      <w:t>28</w:t>
    </w:r>
    <w:r>
      <w:rPr>
        <w:rStyle w:val="Nmerodepgina"/>
      </w:rPr>
      <w:fldChar w:fldCharType="end"/>
    </w:r>
  </w:p>
  <w:p w:rsidR="00BF0AB2" w:rsidRDefault="00BF0AB2" w:rsidP="006F6758">
    <w:pPr>
      <w:pStyle w:val="Piedepgina"/>
      <w:ind w:right="360"/>
      <w:jc w:val="right"/>
    </w:pP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284992">
    <w:pPr>
      <w:pStyle w:val="Piedepgina"/>
      <w:framePr w:wrap="around" w:vAnchor="text" w:hAnchor="margin" w:xAlign="right" w:y="1"/>
      <w:rPr>
        <w:rStyle w:val="Nmerodepgina"/>
      </w:rPr>
    </w:pPr>
    <w:r>
      <w:rPr>
        <w:rStyle w:val="Nmerodepgina"/>
      </w:rPr>
      <w:fldChar w:fldCharType="begin"/>
    </w:r>
    <w:r w:rsidR="00BF0AB2">
      <w:rPr>
        <w:rStyle w:val="Nmerodepgina"/>
      </w:rPr>
      <w:instrText xml:space="preserve">PAGE  </w:instrText>
    </w:r>
    <w:r>
      <w:rPr>
        <w:rStyle w:val="Nmerodepgina"/>
      </w:rPr>
      <w:fldChar w:fldCharType="separate"/>
    </w:r>
    <w:r w:rsidR="00BF0AB2">
      <w:rPr>
        <w:rStyle w:val="Nmerodepgina"/>
        <w:noProof/>
      </w:rPr>
      <w:t>29</w:t>
    </w:r>
    <w:r>
      <w:rPr>
        <w:rStyle w:val="Nmerodepgina"/>
      </w:rPr>
      <w:fldChar w:fldCharType="end"/>
    </w:r>
  </w:p>
  <w:p w:rsidR="00BF0AB2" w:rsidRDefault="00BF0AB2">
    <w:pPr>
      <w:pStyle w:val="Piedepgina"/>
      <w:ind w:right="360"/>
      <w:jc w:val="right"/>
    </w:pPr>
  </w:p>
</w:ftr>
</file>

<file path=word/footer3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284992">
    <w:pPr>
      <w:pStyle w:val="Piedepgina"/>
      <w:framePr w:wrap="around" w:vAnchor="text" w:hAnchor="margin" w:xAlign="right" w:y="1"/>
      <w:rPr>
        <w:rStyle w:val="Nmerodepgina"/>
      </w:rPr>
    </w:pPr>
    <w:r>
      <w:rPr>
        <w:rStyle w:val="Nmerodepgina"/>
      </w:rPr>
      <w:fldChar w:fldCharType="begin"/>
    </w:r>
    <w:r w:rsidR="00BF0AB2">
      <w:rPr>
        <w:rStyle w:val="Nmerodepgina"/>
      </w:rPr>
      <w:instrText xml:space="preserve">PAGE  </w:instrText>
    </w:r>
    <w:r>
      <w:rPr>
        <w:rStyle w:val="Nmerodepgina"/>
      </w:rPr>
      <w:fldChar w:fldCharType="separate"/>
    </w:r>
    <w:r w:rsidR="00090253">
      <w:rPr>
        <w:rStyle w:val="Nmerodepgina"/>
        <w:noProof/>
      </w:rPr>
      <w:t>29</w:t>
    </w:r>
    <w:r>
      <w:rPr>
        <w:rStyle w:val="Nmerodepgina"/>
      </w:rPr>
      <w:fldChar w:fldCharType="end"/>
    </w:r>
  </w:p>
  <w:p w:rsidR="00BF0AB2" w:rsidRDefault="00BF0AB2">
    <w:pPr>
      <w:pStyle w:val="Piedepgina"/>
      <w:ind w:right="360"/>
      <w:jc w:val="right"/>
    </w:pPr>
  </w:p>
</w:ftr>
</file>

<file path=word/footer3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284992" w:rsidP="006B2E1E">
    <w:pPr>
      <w:pStyle w:val="Piedepgina"/>
      <w:framePr w:wrap="around" w:vAnchor="text" w:hAnchor="page" w:x="14356" w:y="145"/>
      <w:rPr>
        <w:rStyle w:val="Nmerodepgina"/>
      </w:rPr>
    </w:pPr>
    <w:r>
      <w:rPr>
        <w:rStyle w:val="Nmerodepgina"/>
      </w:rPr>
      <w:fldChar w:fldCharType="begin"/>
    </w:r>
    <w:r w:rsidR="00BF0AB2">
      <w:rPr>
        <w:rStyle w:val="Nmerodepgina"/>
      </w:rPr>
      <w:instrText xml:space="preserve">PAGE  </w:instrText>
    </w:r>
    <w:r>
      <w:rPr>
        <w:rStyle w:val="Nmerodepgina"/>
      </w:rPr>
      <w:fldChar w:fldCharType="separate"/>
    </w:r>
    <w:r w:rsidR="00090253">
      <w:rPr>
        <w:rStyle w:val="Nmerodepgina"/>
        <w:noProof/>
      </w:rPr>
      <w:t>44</w:t>
    </w:r>
    <w:r>
      <w:rPr>
        <w:rStyle w:val="Nmerodepgina"/>
      </w:rPr>
      <w:fldChar w:fldCharType="end"/>
    </w:r>
  </w:p>
  <w:p w:rsidR="00BF0AB2" w:rsidRDefault="00BF0AB2">
    <w:pPr>
      <w:pStyle w:val="Piedepgina"/>
      <w:ind w:right="360"/>
      <w:jc w:val="right"/>
    </w:pPr>
  </w:p>
</w:ftr>
</file>

<file path=word/footer3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284992">
    <w:pPr>
      <w:pStyle w:val="Piedepgina"/>
      <w:framePr w:wrap="around" w:vAnchor="text" w:hAnchor="margin" w:xAlign="right" w:y="1"/>
      <w:rPr>
        <w:rStyle w:val="Nmerodepgina"/>
      </w:rPr>
    </w:pPr>
    <w:r>
      <w:rPr>
        <w:rStyle w:val="Nmerodepgina"/>
      </w:rPr>
      <w:fldChar w:fldCharType="begin"/>
    </w:r>
    <w:r w:rsidR="00BF0AB2">
      <w:rPr>
        <w:rStyle w:val="Nmerodepgina"/>
      </w:rPr>
      <w:instrText xml:space="preserve">PAGE  </w:instrText>
    </w:r>
    <w:r>
      <w:rPr>
        <w:rStyle w:val="Nmerodepgina"/>
      </w:rPr>
      <w:fldChar w:fldCharType="separate"/>
    </w:r>
    <w:r w:rsidR="00090253">
      <w:rPr>
        <w:rStyle w:val="Nmerodepgina"/>
        <w:noProof/>
      </w:rPr>
      <w:t>47</w:t>
    </w:r>
    <w:r>
      <w:rPr>
        <w:rStyle w:val="Nmerodepgina"/>
      </w:rPr>
      <w:fldChar w:fldCharType="end"/>
    </w:r>
  </w:p>
  <w:p w:rsidR="00BF0AB2" w:rsidRDefault="00BF0AB2">
    <w:pPr>
      <w:pStyle w:val="Piedepgina"/>
      <w:ind w:right="360"/>
      <w:jc w:val="right"/>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DB5977">
    <w:pPr>
      <w:pStyle w:val="Piedepgina"/>
      <w:jc w:val="right"/>
    </w:pPr>
    <w:r>
      <w:rPr>
        <w:snapToGrid w:val="0"/>
      </w:rPr>
      <w:t xml:space="preserve"> </w:t>
    </w:r>
    <w:r w:rsidR="00284992">
      <w:rPr>
        <w:snapToGrid w:val="0"/>
      </w:rPr>
      <w:fldChar w:fldCharType="begin"/>
    </w:r>
    <w:r>
      <w:rPr>
        <w:snapToGrid w:val="0"/>
      </w:rPr>
      <w:instrText xml:space="preserve"> PAGE </w:instrText>
    </w:r>
    <w:r w:rsidR="00284992">
      <w:rPr>
        <w:snapToGrid w:val="0"/>
      </w:rPr>
      <w:fldChar w:fldCharType="separate"/>
    </w:r>
    <w:r w:rsidR="00090253">
      <w:rPr>
        <w:noProof/>
        <w:snapToGrid w:val="0"/>
      </w:rPr>
      <w:t>3</w:t>
    </w:r>
    <w:r w:rsidR="00284992">
      <w:rPr>
        <w:snapToGrid w:val="0"/>
      </w:rPr>
      <w:fldChar w:fldCharType="end"/>
    </w:r>
    <w:r>
      <w:rPr>
        <w:snapToGrid w:val="0"/>
      </w:rP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7A7A1F">
    <w:pPr>
      <w:pStyle w:val="Piedepgina"/>
      <w:jc w:val="center"/>
    </w:pPr>
    <w:r>
      <w:rPr>
        <w:snapToGrid w:val="0"/>
      </w:rPr>
      <w:t xml:space="preserve"> </w:t>
    </w:r>
    <w:r w:rsidR="00284992">
      <w:rPr>
        <w:snapToGrid w:val="0"/>
      </w:rPr>
      <w:fldChar w:fldCharType="begin"/>
    </w:r>
    <w:r>
      <w:rPr>
        <w:snapToGrid w:val="0"/>
      </w:rPr>
      <w:instrText xml:space="preserve"> PAGE </w:instrText>
    </w:r>
    <w:r w:rsidR="00284992">
      <w:rPr>
        <w:snapToGrid w:val="0"/>
      </w:rPr>
      <w:fldChar w:fldCharType="separate"/>
    </w:r>
    <w:r w:rsidR="00090253">
      <w:rPr>
        <w:noProof/>
        <w:snapToGrid w:val="0"/>
      </w:rPr>
      <w:t>4</w:t>
    </w:r>
    <w:r w:rsidR="00284992">
      <w:rPr>
        <w:snapToGrid w:val="0"/>
      </w:rP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pPr>
      <w:pStyle w:val="Piedepgina"/>
      <w:jc w:val="center"/>
    </w:pPr>
    <w:r>
      <w:rPr>
        <w:snapToGrid w:val="0"/>
      </w:rPr>
      <w:t xml:space="preserve">- </w:t>
    </w:r>
    <w:r w:rsidR="00284992">
      <w:rPr>
        <w:snapToGrid w:val="0"/>
      </w:rPr>
      <w:fldChar w:fldCharType="begin"/>
    </w:r>
    <w:r>
      <w:rPr>
        <w:snapToGrid w:val="0"/>
      </w:rPr>
      <w:instrText xml:space="preserve"> PAGE </w:instrText>
    </w:r>
    <w:r w:rsidR="00284992">
      <w:rPr>
        <w:snapToGrid w:val="0"/>
      </w:rPr>
      <w:fldChar w:fldCharType="separate"/>
    </w:r>
    <w:r>
      <w:rPr>
        <w:noProof/>
        <w:snapToGrid w:val="0"/>
      </w:rPr>
      <w:t>3</w:t>
    </w:r>
    <w:r w:rsidR="00284992">
      <w:rPr>
        <w:snapToGrid w:val="0"/>
      </w:rPr>
      <w:fldChar w:fldCharType="end"/>
    </w:r>
    <w:r>
      <w:rPr>
        <w:snapToGrid w:val="0"/>
      </w:rPr>
      <w:t xml:space="preserve"> -</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DB5977">
    <w:pPr>
      <w:pStyle w:val="Piedepgina"/>
      <w:jc w:val="right"/>
    </w:pPr>
    <w:r>
      <w:rPr>
        <w:snapToGrid w:val="0"/>
      </w:rPr>
      <w:t xml:space="preserve"> </w:t>
    </w:r>
    <w:r w:rsidR="00284992">
      <w:rPr>
        <w:snapToGrid w:val="0"/>
      </w:rPr>
      <w:fldChar w:fldCharType="begin"/>
    </w:r>
    <w:r>
      <w:rPr>
        <w:snapToGrid w:val="0"/>
      </w:rPr>
      <w:instrText xml:space="preserve"> PAGE </w:instrText>
    </w:r>
    <w:r w:rsidR="00284992">
      <w:rPr>
        <w:snapToGrid w:val="0"/>
      </w:rPr>
      <w:fldChar w:fldCharType="separate"/>
    </w:r>
    <w:r w:rsidR="00090253">
      <w:rPr>
        <w:noProof/>
        <w:snapToGrid w:val="0"/>
      </w:rPr>
      <w:t>6</w:t>
    </w:r>
    <w:r w:rsidR="00284992">
      <w:rPr>
        <w:snapToGrid w:val="0"/>
      </w:rPr>
      <w:fldChar w:fldCharType="end"/>
    </w:r>
    <w:r>
      <w:rPr>
        <w:snapToGrid w:val="0"/>
      </w:rPr>
      <w:t xml:space="preserve"> </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284992">
    <w:pPr>
      <w:pStyle w:val="Piedepgina"/>
      <w:jc w:val="right"/>
    </w:pPr>
    <w:fldSimple w:instr=" PAGE   \* MERGEFORMAT ">
      <w:r w:rsidR="00090253">
        <w:rPr>
          <w:noProof/>
        </w:rPr>
        <w:t>12</w:t>
      </w:r>
    </w:fldSimple>
  </w:p>
  <w:p w:rsidR="00BF0AB2" w:rsidRDefault="00BF0AB2">
    <w:pPr>
      <w:pStyle w:val="Piedepgina"/>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284992">
    <w:pPr>
      <w:pStyle w:val="Piedepgina"/>
      <w:framePr w:wrap="around" w:vAnchor="text" w:hAnchor="margin" w:xAlign="right" w:y="1"/>
      <w:rPr>
        <w:rStyle w:val="Nmerodepgina"/>
      </w:rPr>
    </w:pPr>
    <w:r>
      <w:rPr>
        <w:rStyle w:val="Nmerodepgina"/>
      </w:rPr>
      <w:fldChar w:fldCharType="begin"/>
    </w:r>
    <w:r w:rsidR="00BF0AB2">
      <w:rPr>
        <w:rStyle w:val="Nmerodepgina"/>
      </w:rPr>
      <w:instrText xml:space="preserve">PAGE  </w:instrText>
    </w:r>
    <w:r>
      <w:rPr>
        <w:rStyle w:val="Nmerodepgina"/>
      </w:rPr>
      <w:fldChar w:fldCharType="separate"/>
    </w:r>
    <w:r w:rsidR="00090253">
      <w:rPr>
        <w:rStyle w:val="Nmerodepgina"/>
        <w:noProof/>
      </w:rPr>
      <w:t>8</w:t>
    </w:r>
    <w:r>
      <w:rPr>
        <w:rStyle w:val="Nmerodepgina"/>
      </w:rPr>
      <w:fldChar w:fldCharType="end"/>
    </w:r>
  </w:p>
  <w:p w:rsidR="00BF0AB2" w:rsidRDefault="00BF0AB2">
    <w:pPr>
      <w:pStyle w:val="Piedepgina"/>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46F69" w:rsidRDefault="00E46F69">
      <w:r>
        <w:separator/>
      </w:r>
    </w:p>
  </w:footnote>
  <w:footnote w:type="continuationSeparator" w:id="0">
    <w:p w:rsidR="00E46F69" w:rsidRDefault="00E46F69">
      <w:r>
        <w:continuationSeparator/>
      </w:r>
    </w:p>
  </w:footnote>
  <w:footnote w:id="1">
    <w:p w:rsidR="00BF0AB2" w:rsidRDefault="00BF0AB2">
      <w:pPr>
        <w:pStyle w:val="Textonotapie"/>
        <w:rPr>
          <w:lang w:val="es-PE"/>
        </w:rPr>
      </w:pPr>
      <w:r>
        <w:rPr>
          <w:rStyle w:val="Refdenotaalpie"/>
        </w:rPr>
        <w:footnoteRef/>
      </w:r>
      <w:r>
        <w:t xml:space="preserve"> </w:t>
      </w:r>
      <w:r>
        <w:rPr>
          <w:lang w:val="es-PE"/>
        </w:rPr>
        <w:t xml:space="preserve">En la preparación de este documento intervinieron  Mario Alvarado Tabacchi, Rosario Alama Salazar, Bersabeth Palacios Patrón y Kiel Arroyo Labán.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253F18">
    <w:pPr>
      <w:pStyle w:val="Encabezado"/>
      <w:rPr>
        <w:i/>
      </w:rPr>
    </w:pPr>
    <w:r>
      <w:rPr>
        <w:i/>
      </w:rPr>
      <w:t>Síntesis Económica de Piura  Febrero 2013</w:t>
    </w:r>
  </w:p>
  <w:p w:rsidR="00BF0AB2" w:rsidRDefault="00BF0AB2">
    <w:pPr>
      <w:pStyle w:val="Encabezado"/>
      <w:rPr>
        <w:i/>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253F18">
    <w:pPr>
      <w:pStyle w:val="Encabezado"/>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253F18">
    <w:pPr>
      <w:pStyle w:val="Encabezado"/>
    </w:pPr>
    <w:r>
      <w:tab/>
      <w:t>Síntesis Económica de Piura Octubre  2009</w:t>
    </w:r>
  </w:p>
  <w:p w:rsidR="00BF0AB2" w:rsidRDefault="00BF0AB2" w:rsidP="00253F18">
    <w:pPr>
      <w:pStyle w:val="Encabezado"/>
    </w:pPr>
  </w:p>
  <w:p w:rsidR="00BF0AB2" w:rsidRDefault="00BF0AB2" w:rsidP="00253F18">
    <w:pPr>
      <w:pStyle w:val="Encabezado"/>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E83D8B">
    <w:pPr>
      <w:pStyle w:val="Encabezado"/>
      <w:rPr>
        <w:i/>
      </w:rPr>
    </w:pPr>
    <w:r>
      <w:rPr>
        <w:i/>
      </w:rPr>
      <w:t>Síntesis Económica de Piura  Febrero 2013</w:t>
    </w:r>
  </w:p>
  <w:p w:rsidR="00BF0AB2" w:rsidRDefault="00BF0AB2" w:rsidP="00253F18">
    <w:pPr>
      <w:pStyle w:val="Encabezado"/>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E83D8B">
    <w:pPr>
      <w:pStyle w:val="Encabezado"/>
      <w:rPr>
        <w:i/>
      </w:rPr>
    </w:pPr>
    <w:r>
      <w:rPr>
        <w:i/>
      </w:rPr>
      <w:t>Síntesis Económica de Piura  Febrero 2013</w:t>
    </w:r>
  </w:p>
  <w:p w:rsidR="00BF0AB2" w:rsidRPr="00B54CAE" w:rsidRDefault="00BF0AB2" w:rsidP="00392AF3">
    <w:pPr>
      <w:pStyle w:val="Encabezado"/>
      <w:rPr>
        <w:i/>
      </w:rPr>
    </w:pPr>
  </w:p>
  <w:p w:rsidR="00BF0AB2" w:rsidRDefault="00BF0AB2" w:rsidP="00253F18">
    <w:pPr>
      <w:pStyle w:val="Encabezado"/>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E83D8B">
    <w:pPr>
      <w:pStyle w:val="Encabezado"/>
      <w:rPr>
        <w:i/>
      </w:rPr>
    </w:pPr>
    <w:r>
      <w:rPr>
        <w:i/>
      </w:rPr>
      <w:t>Síntesis Económica de Piura  Febrero 2013</w:t>
    </w:r>
  </w:p>
  <w:p w:rsidR="00BF0AB2" w:rsidRDefault="00BF0AB2" w:rsidP="00253F18">
    <w:pPr>
      <w:pStyle w:val="Encabezado"/>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E83D8B">
    <w:pPr>
      <w:pStyle w:val="Encabezado"/>
      <w:rPr>
        <w:i/>
      </w:rPr>
    </w:pPr>
    <w:r>
      <w:rPr>
        <w:i/>
      </w:rPr>
      <w:t>Síntesis Económica de Piura  Febrero 2013</w:t>
    </w:r>
  </w:p>
  <w:p w:rsidR="00BF0AB2" w:rsidRDefault="00BF0AB2" w:rsidP="00253F18">
    <w:pPr>
      <w:pStyle w:val="Encabezado"/>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E83D8B">
    <w:pPr>
      <w:pStyle w:val="Encabezado"/>
      <w:rPr>
        <w:i/>
      </w:rPr>
    </w:pPr>
    <w:r>
      <w:rPr>
        <w:i/>
      </w:rPr>
      <w:t>Síntesis Económica de Piura  Febrero 2013</w:t>
    </w:r>
  </w:p>
  <w:p w:rsidR="00BF0AB2" w:rsidRDefault="00BF0AB2" w:rsidP="00253F18">
    <w:pPr>
      <w:pStyle w:val="Encabezado"/>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Pr="004432DE" w:rsidRDefault="00BF0AB2" w:rsidP="00CD44C9">
    <w:pPr>
      <w:pStyle w:val="Encabezado"/>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pPr>
      <w:pStyle w:val="Encabezado"/>
      <w:rPr>
        <w:lang w:val="es-PE"/>
      </w:rPr>
    </w:pPr>
  </w:p>
  <w:p w:rsidR="00BF0AB2" w:rsidRPr="00253F18" w:rsidRDefault="00BF0AB2">
    <w:pPr>
      <w:pStyle w:val="Encabezado"/>
      <w:rPr>
        <w:lang w:val="es-PE"/>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Pr="00443DB8" w:rsidRDefault="00BF0AB2" w:rsidP="00253F18">
    <w:pPr>
      <w:pStyle w:val="Encabezado"/>
      <w:rPr>
        <w:i/>
      </w:rPr>
    </w:pPr>
    <w:r w:rsidRPr="00443DB8">
      <w:rPr>
        <w:i/>
      </w:rPr>
      <w:t>Síntesis Económica de Piura</w:t>
    </w:r>
    <w:r>
      <w:rPr>
        <w:i/>
      </w:rPr>
      <w:t xml:space="preserve"> Enero</w:t>
    </w:r>
    <w:r w:rsidRPr="00443DB8">
      <w:rPr>
        <w:i/>
      </w:rPr>
      <w:t xml:space="preserve">  20</w:t>
    </w:r>
    <w:r>
      <w:rPr>
        <w:i/>
      </w:rPr>
      <w:t>13</w:t>
    </w:r>
  </w:p>
  <w:p w:rsidR="00BF0AB2" w:rsidRDefault="00BF0AB2" w:rsidP="00253F18">
    <w:pPr>
      <w:pStyle w:val="Encabezado"/>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253F18">
    <w:pPr>
      <w:pStyle w:val="Encabezado"/>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E83D8B">
    <w:pPr>
      <w:pStyle w:val="Encabezado"/>
      <w:rPr>
        <w:i/>
      </w:rPr>
    </w:pPr>
    <w:r>
      <w:rPr>
        <w:i/>
      </w:rPr>
      <w:t>Síntesis Económica de Piura Febrero  2013</w:t>
    </w:r>
  </w:p>
  <w:p w:rsidR="00BF0AB2" w:rsidRDefault="00BF0AB2" w:rsidP="00253F18">
    <w:pPr>
      <w:pStyle w:val="Encabezado"/>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253F18">
    <w:pPr>
      <w:pStyle w:val="Encabezado"/>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E83D8B">
    <w:pPr>
      <w:pStyle w:val="Encabezado"/>
      <w:rPr>
        <w:i/>
      </w:rPr>
    </w:pPr>
    <w:r>
      <w:rPr>
        <w:i/>
      </w:rPr>
      <w:t>Síntesis Económica de Piura Febrero 2013</w:t>
    </w:r>
  </w:p>
  <w:p w:rsidR="00BF0AB2" w:rsidRDefault="00BF0AB2" w:rsidP="00253F18">
    <w:pPr>
      <w:pStyle w:val="Encabezado"/>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B136FC">
    <w:pPr>
      <w:pStyle w:val="Encabezado"/>
      <w:rPr>
        <w:i/>
      </w:rPr>
    </w:pPr>
    <w:r>
      <w:rPr>
        <w:i/>
      </w:rPr>
      <w:t>Síntesis Económica de Piura  Febrero 2013</w:t>
    </w:r>
  </w:p>
  <w:p w:rsidR="00BF0AB2" w:rsidRDefault="00BF0AB2">
    <w:pPr>
      <w:pStyle w:val="Encabezado"/>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253F18">
    <w:pPr>
      <w:pStyle w:val="Encabezado"/>
      <w:rPr>
        <w:i/>
      </w:rPr>
    </w:pPr>
    <w:r>
      <w:rPr>
        <w:i/>
      </w:rPr>
      <w:t>Síntesis Económica de Piura Enero  2012</w:t>
    </w:r>
  </w:p>
  <w:p w:rsidR="00BF0AB2" w:rsidRDefault="00BF0AB2" w:rsidP="00253F18">
    <w:pPr>
      <w:pStyle w:val="Encabezado"/>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E83D8B">
    <w:pPr>
      <w:pStyle w:val="Encabezado"/>
      <w:rPr>
        <w:i/>
      </w:rPr>
    </w:pPr>
    <w:r>
      <w:rPr>
        <w:i/>
      </w:rPr>
      <w:t>Síntesis Económica de Piura  Febrero 2013</w:t>
    </w:r>
  </w:p>
  <w:p w:rsidR="00BF0AB2" w:rsidRDefault="00BF0AB2" w:rsidP="00253F18">
    <w:pPr>
      <w:pStyle w:val="Encabezado"/>
    </w:pPr>
  </w:p>
  <w:p w:rsidR="00BF0AB2" w:rsidRDefault="00BF0AB2" w:rsidP="00253F18">
    <w:pPr>
      <w:pStyle w:val="Encabezado"/>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E83D8B">
    <w:pPr>
      <w:pStyle w:val="Encabezado"/>
      <w:rPr>
        <w:i/>
      </w:rPr>
    </w:pPr>
    <w:r>
      <w:rPr>
        <w:i/>
      </w:rPr>
      <w:t>Síntesis Económica de Piura Febrero 2013</w:t>
    </w:r>
  </w:p>
  <w:p w:rsidR="00BF0AB2" w:rsidRDefault="00BF0AB2" w:rsidP="00C00468">
    <w:pPr>
      <w:pStyle w:val="Encabezado"/>
      <w:rPr>
        <w:i/>
      </w:rPr>
    </w:pPr>
  </w:p>
  <w:p w:rsidR="00BF0AB2" w:rsidRDefault="00BF0AB2" w:rsidP="00253F18">
    <w:pPr>
      <w:pStyle w:val="Encabezado"/>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E83D8B">
    <w:pPr>
      <w:pStyle w:val="Encabezado"/>
      <w:rPr>
        <w:i/>
      </w:rPr>
    </w:pPr>
    <w:r>
      <w:rPr>
        <w:i/>
      </w:rPr>
      <w:t>Síntesis Económica de Piura Febrero  2013</w:t>
    </w:r>
  </w:p>
  <w:p w:rsidR="00BF0AB2" w:rsidRDefault="00BF0AB2">
    <w:pPr>
      <w:pStyle w:val="Encabezado"/>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E83D8B">
    <w:pPr>
      <w:pStyle w:val="Encabezado"/>
      <w:rPr>
        <w:i/>
      </w:rPr>
    </w:pPr>
    <w:r>
      <w:rPr>
        <w:i/>
      </w:rPr>
      <w:t>Síntesis Económica de Piura  Enero 2013</w:t>
    </w:r>
  </w:p>
  <w:p w:rsidR="00BF0AB2" w:rsidRDefault="00BF0AB2" w:rsidP="00253F18">
    <w:pPr>
      <w:pStyle w:val="Encabezado"/>
    </w:pPr>
  </w:p>
  <w:p w:rsidR="00BF0AB2" w:rsidRDefault="00BF0AB2" w:rsidP="00253F18">
    <w:pPr>
      <w:pStyle w:val="Encabezado"/>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347A93">
    <w:pPr>
      <w:pStyle w:val="Encabezado"/>
      <w:rPr>
        <w:i/>
      </w:rPr>
    </w:pPr>
    <w:r>
      <w:rPr>
        <w:i/>
      </w:rPr>
      <w:t>Síntesis Económica de Piura  Febrero 2013</w:t>
    </w:r>
  </w:p>
  <w:p w:rsidR="00BF0AB2" w:rsidRDefault="00BF0AB2" w:rsidP="00253F18">
    <w:pPr>
      <w:pStyle w:val="Encabezado"/>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pPr>
      <w:pStyle w:val="Encabezado"/>
      <w:rPr>
        <w:i/>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E83D8B">
    <w:pPr>
      <w:pStyle w:val="Encabezado"/>
      <w:rPr>
        <w:i/>
      </w:rPr>
    </w:pPr>
    <w:r>
      <w:rPr>
        <w:i/>
      </w:rPr>
      <w:t>Síntesis Económica de Piura Febrero  2013</w:t>
    </w:r>
  </w:p>
  <w:p w:rsidR="00BF0AB2" w:rsidRDefault="00BF0AB2" w:rsidP="00253F18">
    <w:pPr>
      <w:pStyle w:val="Encabezado"/>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E83D8B">
    <w:pPr>
      <w:pStyle w:val="Encabezado"/>
      <w:rPr>
        <w:i/>
      </w:rPr>
    </w:pPr>
    <w:r>
      <w:rPr>
        <w:i/>
      </w:rPr>
      <w:t>Síntesis Económica de Piura  Febrero 2013</w:t>
    </w:r>
  </w:p>
  <w:p w:rsidR="00BF0AB2" w:rsidRDefault="00BF0AB2" w:rsidP="00253F18">
    <w:pPr>
      <w:pStyle w:val="Encabezado"/>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E83D8B">
    <w:pPr>
      <w:pStyle w:val="Encabezado"/>
      <w:rPr>
        <w:i/>
      </w:rPr>
    </w:pPr>
    <w:r>
      <w:rPr>
        <w:i/>
      </w:rPr>
      <w:t>Síntesis Económica de Piura  Febrero 2013</w:t>
    </w:r>
  </w:p>
  <w:p w:rsidR="00BF0AB2" w:rsidRDefault="00BF0AB2" w:rsidP="00253F18">
    <w:pPr>
      <w:pStyle w:val="Encabezado"/>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AB2" w:rsidRDefault="00BF0AB2" w:rsidP="00E83D8B">
    <w:pPr>
      <w:pStyle w:val="Encabezado"/>
      <w:rPr>
        <w:i/>
      </w:rPr>
    </w:pPr>
    <w:r>
      <w:rPr>
        <w:i/>
      </w:rPr>
      <w:t>Síntesis Económica de Piura  Febrero 2013</w:t>
    </w:r>
  </w:p>
  <w:p w:rsidR="00BF0AB2" w:rsidRDefault="00BF0AB2" w:rsidP="00253F18">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12476F"/>
    <w:multiLevelType w:val="multilevel"/>
    <w:tmpl w:val="3E5CAED0"/>
    <w:lvl w:ilvl="0">
      <w:start w:val="4"/>
      <w:numFmt w:val="decimal"/>
      <w:lvlText w:val="%1."/>
      <w:lvlJc w:val="left"/>
      <w:pPr>
        <w:tabs>
          <w:tab w:val="num" w:pos="765"/>
        </w:tabs>
        <w:ind w:left="765" w:hanging="765"/>
      </w:pPr>
      <w:rPr>
        <w:rFonts w:hint="default"/>
      </w:rPr>
    </w:lvl>
    <w:lvl w:ilvl="1">
      <w:start w:val="1"/>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nsid w:val="1BC04C6B"/>
    <w:multiLevelType w:val="multilevel"/>
    <w:tmpl w:val="F36E6BD2"/>
    <w:lvl w:ilvl="0">
      <w:start w:val="1"/>
      <w:numFmt w:val="decimal"/>
      <w:lvlText w:val="%1."/>
      <w:lvlJc w:val="left"/>
      <w:pPr>
        <w:tabs>
          <w:tab w:val="num" w:pos="660"/>
        </w:tabs>
        <w:ind w:left="660" w:hanging="660"/>
      </w:pPr>
      <w:rPr>
        <w:rFonts w:hint="default"/>
      </w:rPr>
    </w:lvl>
    <w:lvl w:ilvl="1">
      <w:start w:val="1"/>
      <w:numFmt w:val="decimal"/>
      <w:lvlText w:val="%1.%2."/>
      <w:lvlJc w:val="left"/>
      <w:pPr>
        <w:tabs>
          <w:tab w:val="num" w:pos="660"/>
        </w:tabs>
        <w:ind w:left="660" w:hanging="660"/>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1E2E753E"/>
    <w:multiLevelType w:val="hybridMultilevel"/>
    <w:tmpl w:val="A7FC01A0"/>
    <w:lvl w:ilvl="0" w:tplc="AE1CF498">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nsid w:val="2C562984"/>
    <w:multiLevelType w:val="multilevel"/>
    <w:tmpl w:val="BA76CAD4"/>
    <w:lvl w:ilvl="0">
      <w:start w:val="1"/>
      <w:numFmt w:val="upperRoman"/>
      <w:pStyle w:val="Ttulo6"/>
      <w:lvlText w:val="%1."/>
      <w:lvlJc w:val="left"/>
      <w:pPr>
        <w:tabs>
          <w:tab w:val="num" w:pos="720"/>
        </w:tabs>
        <w:ind w:left="720" w:hanging="720"/>
      </w:pPr>
      <w:rPr>
        <w:rFonts w:hint="default"/>
        <w:color w:val="auto"/>
      </w:rPr>
    </w:lvl>
    <w:lvl w:ilvl="1">
      <w:start w:val="1"/>
      <w:numFmt w:val="decimal"/>
      <w:isLgl/>
      <w:lvlText w:val="%1.%2."/>
      <w:lvlJc w:val="left"/>
      <w:pPr>
        <w:tabs>
          <w:tab w:val="num" w:pos="705"/>
        </w:tabs>
        <w:ind w:left="705" w:hanging="705"/>
      </w:pPr>
      <w:rPr>
        <w:rFonts w:hint="default"/>
      </w:rPr>
    </w:lvl>
    <w:lvl w:ilvl="2">
      <w:start w:val="3"/>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
    <w:nsid w:val="35B33FA8"/>
    <w:multiLevelType w:val="multilevel"/>
    <w:tmpl w:val="DA544D00"/>
    <w:lvl w:ilvl="0">
      <w:start w:val="1"/>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40122F85"/>
    <w:multiLevelType w:val="hybridMultilevel"/>
    <w:tmpl w:val="65062030"/>
    <w:lvl w:ilvl="0" w:tplc="4B9884C8">
      <w:start w:val="4"/>
      <w:numFmt w:val="upperRoman"/>
      <w:lvlText w:val="%1."/>
      <w:lvlJc w:val="left"/>
      <w:pPr>
        <w:tabs>
          <w:tab w:val="num" w:pos="720"/>
        </w:tabs>
        <w:ind w:left="720" w:hanging="720"/>
      </w:pPr>
      <w:rPr>
        <w:rFonts w:hint="default"/>
      </w:rPr>
    </w:lvl>
    <w:lvl w:ilvl="1" w:tplc="76309298">
      <w:numFmt w:val="none"/>
      <w:lvlText w:val=""/>
      <w:lvlJc w:val="left"/>
      <w:pPr>
        <w:tabs>
          <w:tab w:val="num" w:pos="360"/>
        </w:tabs>
      </w:pPr>
    </w:lvl>
    <w:lvl w:ilvl="2" w:tplc="5226036E">
      <w:numFmt w:val="none"/>
      <w:lvlText w:val=""/>
      <w:lvlJc w:val="left"/>
      <w:pPr>
        <w:tabs>
          <w:tab w:val="num" w:pos="360"/>
        </w:tabs>
      </w:pPr>
    </w:lvl>
    <w:lvl w:ilvl="3" w:tplc="119E3E1C">
      <w:numFmt w:val="none"/>
      <w:lvlText w:val=""/>
      <w:lvlJc w:val="left"/>
      <w:pPr>
        <w:tabs>
          <w:tab w:val="num" w:pos="360"/>
        </w:tabs>
      </w:pPr>
    </w:lvl>
    <w:lvl w:ilvl="4" w:tplc="29368A42">
      <w:numFmt w:val="none"/>
      <w:lvlText w:val=""/>
      <w:lvlJc w:val="left"/>
      <w:pPr>
        <w:tabs>
          <w:tab w:val="num" w:pos="360"/>
        </w:tabs>
      </w:pPr>
    </w:lvl>
    <w:lvl w:ilvl="5" w:tplc="9C04AAB4">
      <w:numFmt w:val="none"/>
      <w:lvlText w:val=""/>
      <w:lvlJc w:val="left"/>
      <w:pPr>
        <w:tabs>
          <w:tab w:val="num" w:pos="360"/>
        </w:tabs>
      </w:pPr>
    </w:lvl>
    <w:lvl w:ilvl="6" w:tplc="4920CA98">
      <w:numFmt w:val="none"/>
      <w:lvlText w:val=""/>
      <w:lvlJc w:val="left"/>
      <w:pPr>
        <w:tabs>
          <w:tab w:val="num" w:pos="360"/>
        </w:tabs>
      </w:pPr>
    </w:lvl>
    <w:lvl w:ilvl="7" w:tplc="C6A0668A">
      <w:numFmt w:val="none"/>
      <w:lvlText w:val=""/>
      <w:lvlJc w:val="left"/>
      <w:pPr>
        <w:tabs>
          <w:tab w:val="num" w:pos="360"/>
        </w:tabs>
      </w:pPr>
    </w:lvl>
    <w:lvl w:ilvl="8" w:tplc="241A6D2E">
      <w:numFmt w:val="none"/>
      <w:lvlText w:val=""/>
      <w:lvlJc w:val="left"/>
      <w:pPr>
        <w:tabs>
          <w:tab w:val="num" w:pos="360"/>
        </w:tabs>
      </w:pPr>
    </w:lvl>
  </w:abstractNum>
  <w:abstractNum w:abstractNumId="6">
    <w:nsid w:val="5A9E1D6A"/>
    <w:multiLevelType w:val="hybridMultilevel"/>
    <w:tmpl w:val="506A5F72"/>
    <w:lvl w:ilvl="0" w:tplc="7F66E370">
      <w:start w:val="1"/>
      <w:numFmt w:val="bullet"/>
      <w:lvlText w:val=""/>
      <w:lvlJc w:val="left"/>
      <w:pPr>
        <w:tabs>
          <w:tab w:val="num" w:pos="360"/>
        </w:tabs>
        <w:ind w:left="360" w:hanging="360"/>
      </w:pPr>
      <w:rPr>
        <w:rFonts w:ascii="Wingdings" w:hAnsi="Wingdings" w:hint="default"/>
        <w:b w:val="0"/>
        <w:i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nsid w:val="67ED4004"/>
    <w:multiLevelType w:val="singleLevel"/>
    <w:tmpl w:val="3EF6F5D0"/>
    <w:lvl w:ilvl="0">
      <w:start w:val="5"/>
      <w:numFmt w:val="upperRoman"/>
      <w:lvlText w:val="%1."/>
      <w:lvlJc w:val="left"/>
      <w:pPr>
        <w:tabs>
          <w:tab w:val="num" w:pos="720"/>
        </w:tabs>
        <w:ind w:left="720" w:hanging="720"/>
      </w:pPr>
      <w:rPr>
        <w:rFonts w:hint="default"/>
        <w:b/>
        <w:sz w:val="28"/>
      </w:rPr>
    </w:lvl>
  </w:abstractNum>
  <w:abstractNum w:abstractNumId="8">
    <w:nsid w:val="76B00B4B"/>
    <w:multiLevelType w:val="hybridMultilevel"/>
    <w:tmpl w:val="CC3CBF62"/>
    <w:lvl w:ilvl="0" w:tplc="0C0A0005">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9">
    <w:nsid w:val="7B3B6582"/>
    <w:multiLevelType w:val="hybridMultilevel"/>
    <w:tmpl w:val="0D306624"/>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5"/>
  </w:num>
  <w:num w:numId="3">
    <w:abstractNumId w:val="0"/>
  </w:num>
  <w:num w:numId="4">
    <w:abstractNumId w:val="1"/>
  </w:num>
  <w:num w:numId="5">
    <w:abstractNumId w:val="2"/>
  </w:num>
  <w:num w:numId="6">
    <w:abstractNumId w:val="6"/>
  </w:num>
  <w:num w:numId="7">
    <w:abstractNumId w:val="9"/>
  </w:num>
  <w:num w:numId="8">
    <w:abstractNumId w:val="8"/>
  </w:num>
  <w:num w:numId="9">
    <w:abstractNumId w:val="7"/>
  </w:num>
  <w:num w:numId="1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20"/>
  <w:displayHorizontalDrawingGridEvery w:val="2"/>
  <w:displayVerticalDrawingGridEvery w:val="2"/>
  <w:noPunctuationKerning/>
  <w:characterSpacingControl w:val="doNotCompress"/>
  <w:hdrShapeDefaults>
    <o:shapedefaults v:ext="edit" spidmax="665602">
      <o:colormenu v:ext="edit" strokecolor="none"/>
    </o:shapedefaults>
  </w:hdrShapeDefaults>
  <w:footnotePr>
    <w:footnote w:id="-1"/>
    <w:footnote w:id="0"/>
  </w:footnotePr>
  <w:endnotePr>
    <w:endnote w:id="-1"/>
    <w:endnote w:id="0"/>
  </w:endnotePr>
  <w:compat/>
  <w:rsids>
    <w:rsidRoot w:val="00317274"/>
    <w:rsid w:val="00000146"/>
    <w:rsid w:val="000006EB"/>
    <w:rsid w:val="000037B6"/>
    <w:rsid w:val="00003F85"/>
    <w:rsid w:val="00005284"/>
    <w:rsid w:val="00005AF1"/>
    <w:rsid w:val="00005AFD"/>
    <w:rsid w:val="00006AFD"/>
    <w:rsid w:val="00010DFF"/>
    <w:rsid w:val="00011A40"/>
    <w:rsid w:val="00016F5C"/>
    <w:rsid w:val="00017898"/>
    <w:rsid w:val="00017979"/>
    <w:rsid w:val="0002010A"/>
    <w:rsid w:val="00020939"/>
    <w:rsid w:val="00020C5A"/>
    <w:rsid w:val="00021C48"/>
    <w:rsid w:val="000225C1"/>
    <w:rsid w:val="00022B17"/>
    <w:rsid w:val="00024075"/>
    <w:rsid w:val="000271A9"/>
    <w:rsid w:val="00027A05"/>
    <w:rsid w:val="00027F35"/>
    <w:rsid w:val="000302DD"/>
    <w:rsid w:val="000319BC"/>
    <w:rsid w:val="00031C43"/>
    <w:rsid w:val="00034490"/>
    <w:rsid w:val="00035D28"/>
    <w:rsid w:val="0003764C"/>
    <w:rsid w:val="00037F5B"/>
    <w:rsid w:val="000414D8"/>
    <w:rsid w:val="00041EEA"/>
    <w:rsid w:val="0004352C"/>
    <w:rsid w:val="00045694"/>
    <w:rsid w:val="000458D5"/>
    <w:rsid w:val="00046241"/>
    <w:rsid w:val="0004704D"/>
    <w:rsid w:val="00047CC5"/>
    <w:rsid w:val="00050260"/>
    <w:rsid w:val="000509DB"/>
    <w:rsid w:val="000540B7"/>
    <w:rsid w:val="0005411D"/>
    <w:rsid w:val="00054AAC"/>
    <w:rsid w:val="00055928"/>
    <w:rsid w:val="00057F69"/>
    <w:rsid w:val="00060440"/>
    <w:rsid w:val="00061BF1"/>
    <w:rsid w:val="00063236"/>
    <w:rsid w:val="00065132"/>
    <w:rsid w:val="000655B4"/>
    <w:rsid w:val="00066EF9"/>
    <w:rsid w:val="0007002A"/>
    <w:rsid w:val="000706A7"/>
    <w:rsid w:val="000711CB"/>
    <w:rsid w:val="00072E3C"/>
    <w:rsid w:val="000746D5"/>
    <w:rsid w:val="0007511F"/>
    <w:rsid w:val="0007733C"/>
    <w:rsid w:val="0007754A"/>
    <w:rsid w:val="000803B1"/>
    <w:rsid w:val="00081081"/>
    <w:rsid w:val="0008127B"/>
    <w:rsid w:val="00081A8C"/>
    <w:rsid w:val="00081AA1"/>
    <w:rsid w:val="00083071"/>
    <w:rsid w:val="00083232"/>
    <w:rsid w:val="0008391D"/>
    <w:rsid w:val="00083A53"/>
    <w:rsid w:val="00084CFA"/>
    <w:rsid w:val="000865D1"/>
    <w:rsid w:val="00086771"/>
    <w:rsid w:val="00087042"/>
    <w:rsid w:val="00090253"/>
    <w:rsid w:val="00090DE0"/>
    <w:rsid w:val="000910F0"/>
    <w:rsid w:val="00091811"/>
    <w:rsid w:val="00091B43"/>
    <w:rsid w:val="00091F4F"/>
    <w:rsid w:val="00091FCA"/>
    <w:rsid w:val="00092396"/>
    <w:rsid w:val="00093345"/>
    <w:rsid w:val="00094770"/>
    <w:rsid w:val="00096BB9"/>
    <w:rsid w:val="00097529"/>
    <w:rsid w:val="000979CC"/>
    <w:rsid w:val="000A5747"/>
    <w:rsid w:val="000A5939"/>
    <w:rsid w:val="000A61A7"/>
    <w:rsid w:val="000A6B8A"/>
    <w:rsid w:val="000A79C4"/>
    <w:rsid w:val="000B0AFA"/>
    <w:rsid w:val="000B0C0B"/>
    <w:rsid w:val="000B0ED6"/>
    <w:rsid w:val="000B0FF8"/>
    <w:rsid w:val="000B1811"/>
    <w:rsid w:val="000B2256"/>
    <w:rsid w:val="000B2C4F"/>
    <w:rsid w:val="000B312D"/>
    <w:rsid w:val="000B46E9"/>
    <w:rsid w:val="000B5209"/>
    <w:rsid w:val="000B659B"/>
    <w:rsid w:val="000B6AFE"/>
    <w:rsid w:val="000B72FD"/>
    <w:rsid w:val="000C0C14"/>
    <w:rsid w:val="000C2284"/>
    <w:rsid w:val="000C33D4"/>
    <w:rsid w:val="000C45A7"/>
    <w:rsid w:val="000C7CD7"/>
    <w:rsid w:val="000D03DD"/>
    <w:rsid w:val="000D0430"/>
    <w:rsid w:val="000D1039"/>
    <w:rsid w:val="000D20A0"/>
    <w:rsid w:val="000D3447"/>
    <w:rsid w:val="000D5057"/>
    <w:rsid w:val="000D5807"/>
    <w:rsid w:val="000D5F4F"/>
    <w:rsid w:val="000D7A92"/>
    <w:rsid w:val="000E067C"/>
    <w:rsid w:val="000E2291"/>
    <w:rsid w:val="000E2E20"/>
    <w:rsid w:val="000E32E0"/>
    <w:rsid w:val="000E473F"/>
    <w:rsid w:val="000E48B0"/>
    <w:rsid w:val="000E5C2C"/>
    <w:rsid w:val="000E7BAD"/>
    <w:rsid w:val="000F3E1A"/>
    <w:rsid w:val="000F54DB"/>
    <w:rsid w:val="000F6330"/>
    <w:rsid w:val="000F66B2"/>
    <w:rsid w:val="00100434"/>
    <w:rsid w:val="001015A0"/>
    <w:rsid w:val="00102682"/>
    <w:rsid w:val="0010278E"/>
    <w:rsid w:val="001027C8"/>
    <w:rsid w:val="001034E7"/>
    <w:rsid w:val="0010369C"/>
    <w:rsid w:val="00103975"/>
    <w:rsid w:val="0010493D"/>
    <w:rsid w:val="001049D8"/>
    <w:rsid w:val="00104C7C"/>
    <w:rsid w:val="00104EBB"/>
    <w:rsid w:val="0011080F"/>
    <w:rsid w:val="0011150B"/>
    <w:rsid w:val="00111A7C"/>
    <w:rsid w:val="00111C7A"/>
    <w:rsid w:val="0011275B"/>
    <w:rsid w:val="00115098"/>
    <w:rsid w:val="00120C91"/>
    <w:rsid w:val="00121505"/>
    <w:rsid w:val="001217E4"/>
    <w:rsid w:val="00122A01"/>
    <w:rsid w:val="0012355F"/>
    <w:rsid w:val="001240D6"/>
    <w:rsid w:val="001246BE"/>
    <w:rsid w:val="00124A56"/>
    <w:rsid w:val="00124B7F"/>
    <w:rsid w:val="00124F05"/>
    <w:rsid w:val="001258A0"/>
    <w:rsid w:val="00126019"/>
    <w:rsid w:val="001263E0"/>
    <w:rsid w:val="00126EC3"/>
    <w:rsid w:val="0013017C"/>
    <w:rsid w:val="001302BB"/>
    <w:rsid w:val="0013050A"/>
    <w:rsid w:val="001308C6"/>
    <w:rsid w:val="00130FC0"/>
    <w:rsid w:val="001317A0"/>
    <w:rsid w:val="00132636"/>
    <w:rsid w:val="00133ACC"/>
    <w:rsid w:val="00133CE6"/>
    <w:rsid w:val="00133E46"/>
    <w:rsid w:val="00136735"/>
    <w:rsid w:val="00137603"/>
    <w:rsid w:val="00137FE2"/>
    <w:rsid w:val="001400F6"/>
    <w:rsid w:val="001414E7"/>
    <w:rsid w:val="00142064"/>
    <w:rsid w:val="00142340"/>
    <w:rsid w:val="00143142"/>
    <w:rsid w:val="00143594"/>
    <w:rsid w:val="00143EEA"/>
    <w:rsid w:val="00144FEC"/>
    <w:rsid w:val="001469D2"/>
    <w:rsid w:val="00146CCF"/>
    <w:rsid w:val="00147380"/>
    <w:rsid w:val="00152640"/>
    <w:rsid w:val="00153DDC"/>
    <w:rsid w:val="00154F7D"/>
    <w:rsid w:val="0015594F"/>
    <w:rsid w:val="00156426"/>
    <w:rsid w:val="001615FD"/>
    <w:rsid w:val="00161C19"/>
    <w:rsid w:val="00162C63"/>
    <w:rsid w:val="001634BF"/>
    <w:rsid w:val="00164E59"/>
    <w:rsid w:val="00164E67"/>
    <w:rsid w:val="00165A89"/>
    <w:rsid w:val="00165FDA"/>
    <w:rsid w:val="00167108"/>
    <w:rsid w:val="00170B3C"/>
    <w:rsid w:val="0017100C"/>
    <w:rsid w:val="001717EB"/>
    <w:rsid w:val="00171B10"/>
    <w:rsid w:val="00171E51"/>
    <w:rsid w:val="001723BF"/>
    <w:rsid w:val="00173541"/>
    <w:rsid w:val="00173855"/>
    <w:rsid w:val="00174C80"/>
    <w:rsid w:val="0017506B"/>
    <w:rsid w:val="001758CD"/>
    <w:rsid w:val="00177127"/>
    <w:rsid w:val="001779EE"/>
    <w:rsid w:val="0018005A"/>
    <w:rsid w:val="00180985"/>
    <w:rsid w:val="00180C2D"/>
    <w:rsid w:val="00180D9B"/>
    <w:rsid w:val="00181F6C"/>
    <w:rsid w:val="00182226"/>
    <w:rsid w:val="001834B9"/>
    <w:rsid w:val="00184069"/>
    <w:rsid w:val="001843F3"/>
    <w:rsid w:val="00187E7A"/>
    <w:rsid w:val="0019250B"/>
    <w:rsid w:val="0019373C"/>
    <w:rsid w:val="00193FD4"/>
    <w:rsid w:val="00194533"/>
    <w:rsid w:val="00194CA4"/>
    <w:rsid w:val="001965C4"/>
    <w:rsid w:val="00196EFE"/>
    <w:rsid w:val="001A0A0D"/>
    <w:rsid w:val="001A20CA"/>
    <w:rsid w:val="001A39A8"/>
    <w:rsid w:val="001A39D0"/>
    <w:rsid w:val="001A4068"/>
    <w:rsid w:val="001A4BF2"/>
    <w:rsid w:val="001B09BA"/>
    <w:rsid w:val="001B4408"/>
    <w:rsid w:val="001B4EE1"/>
    <w:rsid w:val="001B5027"/>
    <w:rsid w:val="001B5371"/>
    <w:rsid w:val="001C0633"/>
    <w:rsid w:val="001C0EB6"/>
    <w:rsid w:val="001C30D2"/>
    <w:rsid w:val="001C335B"/>
    <w:rsid w:val="001C3764"/>
    <w:rsid w:val="001C61F3"/>
    <w:rsid w:val="001C6917"/>
    <w:rsid w:val="001D0223"/>
    <w:rsid w:val="001D065E"/>
    <w:rsid w:val="001D0923"/>
    <w:rsid w:val="001D12C3"/>
    <w:rsid w:val="001D217F"/>
    <w:rsid w:val="001D219A"/>
    <w:rsid w:val="001D2244"/>
    <w:rsid w:val="001D41AB"/>
    <w:rsid w:val="001D42EB"/>
    <w:rsid w:val="001D5F9A"/>
    <w:rsid w:val="001D6CBE"/>
    <w:rsid w:val="001D7E3C"/>
    <w:rsid w:val="001E1479"/>
    <w:rsid w:val="001E2F37"/>
    <w:rsid w:val="001E30D9"/>
    <w:rsid w:val="001E3ED7"/>
    <w:rsid w:val="001E641D"/>
    <w:rsid w:val="001E77EA"/>
    <w:rsid w:val="001F1DAB"/>
    <w:rsid w:val="001F23F5"/>
    <w:rsid w:val="001F2864"/>
    <w:rsid w:val="001F37F0"/>
    <w:rsid w:val="001F4153"/>
    <w:rsid w:val="001F53A6"/>
    <w:rsid w:val="001F5F50"/>
    <w:rsid w:val="001F6271"/>
    <w:rsid w:val="001F697C"/>
    <w:rsid w:val="001F6ADC"/>
    <w:rsid w:val="001F750C"/>
    <w:rsid w:val="001F7E1E"/>
    <w:rsid w:val="00200830"/>
    <w:rsid w:val="00200F61"/>
    <w:rsid w:val="00201D6C"/>
    <w:rsid w:val="00206651"/>
    <w:rsid w:val="00207D85"/>
    <w:rsid w:val="00207E7C"/>
    <w:rsid w:val="002107AE"/>
    <w:rsid w:val="0021270B"/>
    <w:rsid w:val="00212B59"/>
    <w:rsid w:val="002142D6"/>
    <w:rsid w:val="00214792"/>
    <w:rsid w:val="00214BC3"/>
    <w:rsid w:val="00216839"/>
    <w:rsid w:val="00216A75"/>
    <w:rsid w:val="00216CDD"/>
    <w:rsid w:val="00217541"/>
    <w:rsid w:val="00220B39"/>
    <w:rsid w:val="00224122"/>
    <w:rsid w:val="0022668E"/>
    <w:rsid w:val="00227237"/>
    <w:rsid w:val="0023031E"/>
    <w:rsid w:val="00230F26"/>
    <w:rsid w:val="00231A2E"/>
    <w:rsid w:val="00232040"/>
    <w:rsid w:val="0023296E"/>
    <w:rsid w:val="002338C2"/>
    <w:rsid w:val="002339A6"/>
    <w:rsid w:val="00234A64"/>
    <w:rsid w:val="00235AC7"/>
    <w:rsid w:val="00236746"/>
    <w:rsid w:val="00237060"/>
    <w:rsid w:val="00237379"/>
    <w:rsid w:val="00237F82"/>
    <w:rsid w:val="002411BB"/>
    <w:rsid w:val="0024136E"/>
    <w:rsid w:val="002446AE"/>
    <w:rsid w:val="00247CFD"/>
    <w:rsid w:val="00247D2D"/>
    <w:rsid w:val="0025185B"/>
    <w:rsid w:val="00253CE0"/>
    <w:rsid w:val="00253DD2"/>
    <w:rsid w:val="00253F18"/>
    <w:rsid w:val="0025431F"/>
    <w:rsid w:val="00255E25"/>
    <w:rsid w:val="00255EF5"/>
    <w:rsid w:val="002560B5"/>
    <w:rsid w:val="0025752E"/>
    <w:rsid w:val="0026013D"/>
    <w:rsid w:val="0026214A"/>
    <w:rsid w:val="002667FB"/>
    <w:rsid w:val="002677C8"/>
    <w:rsid w:val="00267811"/>
    <w:rsid w:val="00267F59"/>
    <w:rsid w:val="00270881"/>
    <w:rsid w:val="002724C9"/>
    <w:rsid w:val="0027256B"/>
    <w:rsid w:val="00273656"/>
    <w:rsid w:val="00273C0F"/>
    <w:rsid w:val="00274158"/>
    <w:rsid w:val="002745B2"/>
    <w:rsid w:val="00274817"/>
    <w:rsid w:val="00275C02"/>
    <w:rsid w:val="00275E8C"/>
    <w:rsid w:val="00276CEE"/>
    <w:rsid w:val="00276E10"/>
    <w:rsid w:val="00280095"/>
    <w:rsid w:val="002808C3"/>
    <w:rsid w:val="002817B4"/>
    <w:rsid w:val="00282244"/>
    <w:rsid w:val="00282C48"/>
    <w:rsid w:val="00283A13"/>
    <w:rsid w:val="00283FAF"/>
    <w:rsid w:val="00284992"/>
    <w:rsid w:val="002873D0"/>
    <w:rsid w:val="00290A92"/>
    <w:rsid w:val="0029442F"/>
    <w:rsid w:val="00294D9F"/>
    <w:rsid w:val="0029576C"/>
    <w:rsid w:val="002A0D93"/>
    <w:rsid w:val="002A0FF7"/>
    <w:rsid w:val="002A1467"/>
    <w:rsid w:val="002A14B6"/>
    <w:rsid w:val="002A165E"/>
    <w:rsid w:val="002A1B97"/>
    <w:rsid w:val="002A3CA0"/>
    <w:rsid w:val="002A3EC2"/>
    <w:rsid w:val="002A467B"/>
    <w:rsid w:val="002A5663"/>
    <w:rsid w:val="002A69F6"/>
    <w:rsid w:val="002B28EB"/>
    <w:rsid w:val="002B5C33"/>
    <w:rsid w:val="002B6215"/>
    <w:rsid w:val="002B73C1"/>
    <w:rsid w:val="002B74DC"/>
    <w:rsid w:val="002B7EE6"/>
    <w:rsid w:val="002C0BCE"/>
    <w:rsid w:val="002C277E"/>
    <w:rsid w:val="002C4847"/>
    <w:rsid w:val="002C4CFF"/>
    <w:rsid w:val="002C6530"/>
    <w:rsid w:val="002C6C12"/>
    <w:rsid w:val="002C7986"/>
    <w:rsid w:val="002D08BC"/>
    <w:rsid w:val="002D1C24"/>
    <w:rsid w:val="002D1CB3"/>
    <w:rsid w:val="002D38A2"/>
    <w:rsid w:val="002D5842"/>
    <w:rsid w:val="002D776D"/>
    <w:rsid w:val="002D7F44"/>
    <w:rsid w:val="002E1C48"/>
    <w:rsid w:val="002E351C"/>
    <w:rsid w:val="002E39DD"/>
    <w:rsid w:val="002E3F59"/>
    <w:rsid w:val="002E50CD"/>
    <w:rsid w:val="002E524C"/>
    <w:rsid w:val="002E6383"/>
    <w:rsid w:val="002E72E7"/>
    <w:rsid w:val="002F07B5"/>
    <w:rsid w:val="002F0DBF"/>
    <w:rsid w:val="002F0DD4"/>
    <w:rsid w:val="002F1688"/>
    <w:rsid w:val="002F1E9F"/>
    <w:rsid w:val="002F2C43"/>
    <w:rsid w:val="002F36A7"/>
    <w:rsid w:val="002F3A24"/>
    <w:rsid w:val="002F3D86"/>
    <w:rsid w:val="002F3F15"/>
    <w:rsid w:val="002F5175"/>
    <w:rsid w:val="002F553A"/>
    <w:rsid w:val="002F6253"/>
    <w:rsid w:val="002F6FEA"/>
    <w:rsid w:val="002F7F3B"/>
    <w:rsid w:val="0030035E"/>
    <w:rsid w:val="00300A79"/>
    <w:rsid w:val="00300EF8"/>
    <w:rsid w:val="003017E5"/>
    <w:rsid w:val="003030B8"/>
    <w:rsid w:val="003074D8"/>
    <w:rsid w:val="00310B9A"/>
    <w:rsid w:val="00310EF7"/>
    <w:rsid w:val="003110CB"/>
    <w:rsid w:val="0031184E"/>
    <w:rsid w:val="00312016"/>
    <w:rsid w:val="003120C0"/>
    <w:rsid w:val="00312148"/>
    <w:rsid w:val="00313ED4"/>
    <w:rsid w:val="0031546D"/>
    <w:rsid w:val="003167C8"/>
    <w:rsid w:val="00317274"/>
    <w:rsid w:val="00317592"/>
    <w:rsid w:val="00320F24"/>
    <w:rsid w:val="003217DC"/>
    <w:rsid w:val="00321BF6"/>
    <w:rsid w:val="0032253C"/>
    <w:rsid w:val="00322565"/>
    <w:rsid w:val="00322B22"/>
    <w:rsid w:val="00322B59"/>
    <w:rsid w:val="00323202"/>
    <w:rsid w:val="00323BA7"/>
    <w:rsid w:val="00324EBF"/>
    <w:rsid w:val="00325E57"/>
    <w:rsid w:val="003262B4"/>
    <w:rsid w:val="00327EE7"/>
    <w:rsid w:val="0033095F"/>
    <w:rsid w:val="0033272A"/>
    <w:rsid w:val="00333A50"/>
    <w:rsid w:val="00333F34"/>
    <w:rsid w:val="003370B5"/>
    <w:rsid w:val="003400BA"/>
    <w:rsid w:val="003402DD"/>
    <w:rsid w:val="00340D54"/>
    <w:rsid w:val="0034202B"/>
    <w:rsid w:val="00345713"/>
    <w:rsid w:val="00345AB1"/>
    <w:rsid w:val="003474C5"/>
    <w:rsid w:val="00347A93"/>
    <w:rsid w:val="00347D0B"/>
    <w:rsid w:val="00350BC3"/>
    <w:rsid w:val="00351199"/>
    <w:rsid w:val="003511BF"/>
    <w:rsid w:val="0035146A"/>
    <w:rsid w:val="003520A2"/>
    <w:rsid w:val="00352550"/>
    <w:rsid w:val="00354A38"/>
    <w:rsid w:val="00354A7A"/>
    <w:rsid w:val="00355C63"/>
    <w:rsid w:val="00356FA0"/>
    <w:rsid w:val="0036002A"/>
    <w:rsid w:val="003600FD"/>
    <w:rsid w:val="0036066A"/>
    <w:rsid w:val="003608D7"/>
    <w:rsid w:val="003629CA"/>
    <w:rsid w:val="00363799"/>
    <w:rsid w:val="00364026"/>
    <w:rsid w:val="0036489F"/>
    <w:rsid w:val="003658FA"/>
    <w:rsid w:val="00365C4D"/>
    <w:rsid w:val="003673F5"/>
    <w:rsid w:val="00367AF6"/>
    <w:rsid w:val="003711B6"/>
    <w:rsid w:val="0037131B"/>
    <w:rsid w:val="00371587"/>
    <w:rsid w:val="003717C7"/>
    <w:rsid w:val="00371EF0"/>
    <w:rsid w:val="003748DF"/>
    <w:rsid w:val="00375873"/>
    <w:rsid w:val="00376BA8"/>
    <w:rsid w:val="00377929"/>
    <w:rsid w:val="00377FC9"/>
    <w:rsid w:val="003812B9"/>
    <w:rsid w:val="003824C2"/>
    <w:rsid w:val="0038314F"/>
    <w:rsid w:val="003831C0"/>
    <w:rsid w:val="0038368B"/>
    <w:rsid w:val="00384C96"/>
    <w:rsid w:val="003872E9"/>
    <w:rsid w:val="0038767D"/>
    <w:rsid w:val="00387758"/>
    <w:rsid w:val="00387E30"/>
    <w:rsid w:val="00390FE3"/>
    <w:rsid w:val="00392AF3"/>
    <w:rsid w:val="00393534"/>
    <w:rsid w:val="00393AE8"/>
    <w:rsid w:val="00393F3E"/>
    <w:rsid w:val="00394BC1"/>
    <w:rsid w:val="00395223"/>
    <w:rsid w:val="00395C90"/>
    <w:rsid w:val="00396AC2"/>
    <w:rsid w:val="0039709B"/>
    <w:rsid w:val="00397D2F"/>
    <w:rsid w:val="003A029E"/>
    <w:rsid w:val="003A0FCF"/>
    <w:rsid w:val="003A140D"/>
    <w:rsid w:val="003A14E5"/>
    <w:rsid w:val="003A2555"/>
    <w:rsid w:val="003A2A23"/>
    <w:rsid w:val="003A3507"/>
    <w:rsid w:val="003A47DD"/>
    <w:rsid w:val="003A5BDC"/>
    <w:rsid w:val="003A5D42"/>
    <w:rsid w:val="003A7CA7"/>
    <w:rsid w:val="003B0830"/>
    <w:rsid w:val="003B214E"/>
    <w:rsid w:val="003B2377"/>
    <w:rsid w:val="003B2F07"/>
    <w:rsid w:val="003B30E6"/>
    <w:rsid w:val="003B30E9"/>
    <w:rsid w:val="003B335C"/>
    <w:rsid w:val="003B39CB"/>
    <w:rsid w:val="003B604B"/>
    <w:rsid w:val="003B7B43"/>
    <w:rsid w:val="003C50DC"/>
    <w:rsid w:val="003C58E6"/>
    <w:rsid w:val="003C6026"/>
    <w:rsid w:val="003C7F6F"/>
    <w:rsid w:val="003D1918"/>
    <w:rsid w:val="003D2D01"/>
    <w:rsid w:val="003D3038"/>
    <w:rsid w:val="003D36A9"/>
    <w:rsid w:val="003D4908"/>
    <w:rsid w:val="003D51E4"/>
    <w:rsid w:val="003D5A43"/>
    <w:rsid w:val="003D6631"/>
    <w:rsid w:val="003D667E"/>
    <w:rsid w:val="003D6C32"/>
    <w:rsid w:val="003E00FC"/>
    <w:rsid w:val="003E0380"/>
    <w:rsid w:val="003E0B82"/>
    <w:rsid w:val="003E1A7E"/>
    <w:rsid w:val="003E2F1B"/>
    <w:rsid w:val="003E38DE"/>
    <w:rsid w:val="003E3AE3"/>
    <w:rsid w:val="003E41DD"/>
    <w:rsid w:val="003E4BC2"/>
    <w:rsid w:val="003E4C0A"/>
    <w:rsid w:val="003E533E"/>
    <w:rsid w:val="003E63F2"/>
    <w:rsid w:val="003E644C"/>
    <w:rsid w:val="003F1918"/>
    <w:rsid w:val="003F1C67"/>
    <w:rsid w:val="003F24B8"/>
    <w:rsid w:val="003F524A"/>
    <w:rsid w:val="003F5375"/>
    <w:rsid w:val="003F61E9"/>
    <w:rsid w:val="003F61ED"/>
    <w:rsid w:val="003F7942"/>
    <w:rsid w:val="004003AE"/>
    <w:rsid w:val="0040100E"/>
    <w:rsid w:val="0040195F"/>
    <w:rsid w:val="00401ADA"/>
    <w:rsid w:val="00401CA7"/>
    <w:rsid w:val="00401F3D"/>
    <w:rsid w:val="0040205D"/>
    <w:rsid w:val="00402939"/>
    <w:rsid w:val="0040399B"/>
    <w:rsid w:val="00410852"/>
    <w:rsid w:val="00410C3A"/>
    <w:rsid w:val="00413033"/>
    <w:rsid w:val="00413508"/>
    <w:rsid w:val="00414D84"/>
    <w:rsid w:val="0041597C"/>
    <w:rsid w:val="00416000"/>
    <w:rsid w:val="004175B5"/>
    <w:rsid w:val="00417822"/>
    <w:rsid w:val="004217C4"/>
    <w:rsid w:val="00421E7E"/>
    <w:rsid w:val="00423A5A"/>
    <w:rsid w:val="00423C1D"/>
    <w:rsid w:val="00423FD4"/>
    <w:rsid w:val="00426A64"/>
    <w:rsid w:val="0043048B"/>
    <w:rsid w:val="00430C59"/>
    <w:rsid w:val="0043209D"/>
    <w:rsid w:val="00432EEE"/>
    <w:rsid w:val="0043337B"/>
    <w:rsid w:val="00433849"/>
    <w:rsid w:val="0043754D"/>
    <w:rsid w:val="00437DF1"/>
    <w:rsid w:val="00443DB8"/>
    <w:rsid w:val="00447E07"/>
    <w:rsid w:val="0045081E"/>
    <w:rsid w:val="00453FE2"/>
    <w:rsid w:val="00456515"/>
    <w:rsid w:val="004565F2"/>
    <w:rsid w:val="004575E6"/>
    <w:rsid w:val="00461929"/>
    <w:rsid w:val="00461F45"/>
    <w:rsid w:val="004651BA"/>
    <w:rsid w:val="004657DD"/>
    <w:rsid w:val="00466446"/>
    <w:rsid w:val="00466ED6"/>
    <w:rsid w:val="0046755F"/>
    <w:rsid w:val="00470006"/>
    <w:rsid w:val="0047037A"/>
    <w:rsid w:val="004720B9"/>
    <w:rsid w:val="0047393E"/>
    <w:rsid w:val="00473C5F"/>
    <w:rsid w:val="004747C3"/>
    <w:rsid w:val="00474ADA"/>
    <w:rsid w:val="00475005"/>
    <w:rsid w:val="00475595"/>
    <w:rsid w:val="00475623"/>
    <w:rsid w:val="004758D9"/>
    <w:rsid w:val="00480929"/>
    <w:rsid w:val="00480DA4"/>
    <w:rsid w:val="00481215"/>
    <w:rsid w:val="00481FA2"/>
    <w:rsid w:val="00482D62"/>
    <w:rsid w:val="00482FA5"/>
    <w:rsid w:val="004833F8"/>
    <w:rsid w:val="00483779"/>
    <w:rsid w:val="00483950"/>
    <w:rsid w:val="0048395D"/>
    <w:rsid w:val="004843D3"/>
    <w:rsid w:val="0048656E"/>
    <w:rsid w:val="00486623"/>
    <w:rsid w:val="00487180"/>
    <w:rsid w:val="004872E8"/>
    <w:rsid w:val="00493A2B"/>
    <w:rsid w:val="00494BB5"/>
    <w:rsid w:val="00495AAB"/>
    <w:rsid w:val="00496397"/>
    <w:rsid w:val="00496449"/>
    <w:rsid w:val="00496895"/>
    <w:rsid w:val="004970F1"/>
    <w:rsid w:val="004A02A7"/>
    <w:rsid w:val="004A0D85"/>
    <w:rsid w:val="004A1B20"/>
    <w:rsid w:val="004A1D64"/>
    <w:rsid w:val="004A27F4"/>
    <w:rsid w:val="004A2D07"/>
    <w:rsid w:val="004A2EEB"/>
    <w:rsid w:val="004A3245"/>
    <w:rsid w:val="004A3ECD"/>
    <w:rsid w:val="004A4311"/>
    <w:rsid w:val="004A4D78"/>
    <w:rsid w:val="004A5847"/>
    <w:rsid w:val="004A5DA5"/>
    <w:rsid w:val="004A61C4"/>
    <w:rsid w:val="004A71F7"/>
    <w:rsid w:val="004A74AB"/>
    <w:rsid w:val="004B07B9"/>
    <w:rsid w:val="004B1E6C"/>
    <w:rsid w:val="004B2251"/>
    <w:rsid w:val="004B3B47"/>
    <w:rsid w:val="004B3ED2"/>
    <w:rsid w:val="004B5011"/>
    <w:rsid w:val="004B578A"/>
    <w:rsid w:val="004B5E5D"/>
    <w:rsid w:val="004B78B2"/>
    <w:rsid w:val="004C1071"/>
    <w:rsid w:val="004C19C0"/>
    <w:rsid w:val="004C2FE0"/>
    <w:rsid w:val="004C3C43"/>
    <w:rsid w:val="004C3CD7"/>
    <w:rsid w:val="004C5B2C"/>
    <w:rsid w:val="004C6164"/>
    <w:rsid w:val="004C6DA6"/>
    <w:rsid w:val="004C711F"/>
    <w:rsid w:val="004C7447"/>
    <w:rsid w:val="004D2BB5"/>
    <w:rsid w:val="004D4FA2"/>
    <w:rsid w:val="004D760B"/>
    <w:rsid w:val="004D7624"/>
    <w:rsid w:val="004E080B"/>
    <w:rsid w:val="004E119E"/>
    <w:rsid w:val="004E15E2"/>
    <w:rsid w:val="004E17E0"/>
    <w:rsid w:val="004E43C2"/>
    <w:rsid w:val="004E61E3"/>
    <w:rsid w:val="004E6441"/>
    <w:rsid w:val="004E6795"/>
    <w:rsid w:val="004E68B5"/>
    <w:rsid w:val="004E6F7E"/>
    <w:rsid w:val="004F1880"/>
    <w:rsid w:val="004F2097"/>
    <w:rsid w:val="004F31E6"/>
    <w:rsid w:val="004F3EFE"/>
    <w:rsid w:val="004F4CC2"/>
    <w:rsid w:val="004F4D3C"/>
    <w:rsid w:val="004F51D8"/>
    <w:rsid w:val="004F71F2"/>
    <w:rsid w:val="00500249"/>
    <w:rsid w:val="00500706"/>
    <w:rsid w:val="00501EFC"/>
    <w:rsid w:val="00503DFB"/>
    <w:rsid w:val="00505CDB"/>
    <w:rsid w:val="005063B4"/>
    <w:rsid w:val="00506C00"/>
    <w:rsid w:val="00506EE8"/>
    <w:rsid w:val="0051182A"/>
    <w:rsid w:val="00511BE4"/>
    <w:rsid w:val="00513624"/>
    <w:rsid w:val="0051565F"/>
    <w:rsid w:val="00517430"/>
    <w:rsid w:val="0052052B"/>
    <w:rsid w:val="005209BE"/>
    <w:rsid w:val="00520B0A"/>
    <w:rsid w:val="005229DA"/>
    <w:rsid w:val="0052453D"/>
    <w:rsid w:val="00524680"/>
    <w:rsid w:val="00524847"/>
    <w:rsid w:val="005248D1"/>
    <w:rsid w:val="00524D48"/>
    <w:rsid w:val="0052573A"/>
    <w:rsid w:val="00525750"/>
    <w:rsid w:val="0052649D"/>
    <w:rsid w:val="005266B2"/>
    <w:rsid w:val="00526CC4"/>
    <w:rsid w:val="00527509"/>
    <w:rsid w:val="00527674"/>
    <w:rsid w:val="00530AB2"/>
    <w:rsid w:val="005330D7"/>
    <w:rsid w:val="00533B14"/>
    <w:rsid w:val="00533D57"/>
    <w:rsid w:val="0053483B"/>
    <w:rsid w:val="00534E39"/>
    <w:rsid w:val="0053682D"/>
    <w:rsid w:val="005369C9"/>
    <w:rsid w:val="0053788A"/>
    <w:rsid w:val="00540360"/>
    <w:rsid w:val="00540724"/>
    <w:rsid w:val="005424DD"/>
    <w:rsid w:val="005435FE"/>
    <w:rsid w:val="00544D27"/>
    <w:rsid w:val="00546760"/>
    <w:rsid w:val="0054732E"/>
    <w:rsid w:val="0054791F"/>
    <w:rsid w:val="00547AA1"/>
    <w:rsid w:val="00551565"/>
    <w:rsid w:val="0055244D"/>
    <w:rsid w:val="005559C6"/>
    <w:rsid w:val="0056151F"/>
    <w:rsid w:val="00563E05"/>
    <w:rsid w:val="00564A57"/>
    <w:rsid w:val="00564E5A"/>
    <w:rsid w:val="00570895"/>
    <w:rsid w:val="005713F6"/>
    <w:rsid w:val="00572AF6"/>
    <w:rsid w:val="0057553C"/>
    <w:rsid w:val="0057590E"/>
    <w:rsid w:val="0057710B"/>
    <w:rsid w:val="00580B57"/>
    <w:rsid w:val="0058139D"/>
    <w:rsid w:val="005813DE"/>
    <w:rsid w:val="00582B3F"/>
    <w:rsid w:val="00582F7A"/>
    <w:rsid w:val="005830E0"/>
    <w:rsid w:val="005839BB"/>
    <w:rsid w:val="005843B2"/>
    <w:rsid w:val="005848B3"/>
    <w:rsid w:val="00585203"/>
    <w:rsid w:val="00585BE3"/>
    <w:rsid w:val="00587D2D"/>
    <w:rsid w:val="00590EA8"/>
    <w:rsid w:val="0059212D"/>
    <w:rsid w:val="00592B2C"/>
    <w:rsid w:val="00593F7A"/>
    <w:rsid w:val="005944FB"/>
    <w:rsid w:val="00594AF1"/>
    <w:rsid w:val="00594DAB"/>
    <w:rsid w:val="00596288"/>
    <w:rsid w:val="005A0A8E"/>
    <w:rsid w:val="005A48E3"/>
    <w:rsid w:val="005A4C43"/>
    <w:rsid w:val="005A7B6E"/>
    <w:rsid w:val="005B1549"/>
    <w:rsid w:val="005B5FC0"/>
    <w:rsid w:val="005B7A80"/>
    <w:rsid w:val="005B7CE2"/>
    <w:rsid w:val="005C4A2D"/>
    <w:rsid w:val="005C4C1F"/>
    <w:rsid w:val="005C5292"/>
    <w:rsid w:val="005C5D2F"/>
    <w:rsid w:val="005C674B"/>
    <w:rsid w:val="005C76B2"/>
    <w:rsid w:val="005D0716"/>
    <w:rsid w:val="005D0720"/>
    <w:rsid w:val="005D2715"/>
    <w:rsid w:val="005D41BE"/>
    <w:rsid w:val="005D46AA"/>
    <w:rsid w:val="005D506F"/>
    <w:rsid w:val="005D77BE"/>
    <w:rsid w:val="005E07C1"/>
    <w:rsid w:val="005E2ABF"/>
    <w:rsid w:val="005E40D1"/>
    <w:rsid w:val="005E6C7E"/>
    <w:rsid w:val="005E7AE7"/>
    <w:rsid w:val="005F0B3E"/>
    <w:rsid w:val="005F21EE"/>
    <w:rsid w:val="005F281C"/>
    <w:rsid w:val="005F30A4"/>
    <w:rsid w:val="005F3B70"/>
    <w:rsid w:val="005F3D10"/>
    <w:rsid w:val="005F4C09"/>
    <w:rsid w:val="005F6653"/>
    <w:rsid w:val="005F6F02"/>
    <w:rsid w:val="005F73C5"/>
    <w:rsid w:val="006001DC"/>
    <w:rsid w:val="00601E61"/>
    <w:rsid w:val="006021AF"/>
    <w:rsid w:val="00602E1C"/>
    <w:rsid w:val="006030F0"/>
    <w:rsid w:val="006038ED"/>
    <w:rsid w:val="0060601E"/>
    <w:rsid w:val="006062DB"/>
    <w:rsid w:val="00607B9E"/>
    <w:rsid w:val="00612894"/>
    <w:rsid w:val="00612940"/>
    <w:rsid w:val="006130B4"/>
    <w:rsid w:val="00613385"/>
    <w:rsid w:val="00613E82"/>
    <w:rsid w:val="006150C4"/>
    <w:rsid w:val="006155BF"/>
    <w:rsid w:val="006161C6"/>
    <w:rsid w:val="00617E6C"/>
    <w:rsid w:val="0062037D"/>
    <w:rsid w:val="0062054A"/>
    <w:rsid w:val="00620A01"/>
    <w:rsid w:val="00621C85"/>
    <w:rsid w:val="00622048"/>
    <w:rsid w:val="00624CFB"/>
    <w:rsid w:val="00624EE2"/>
    <w:rsid w:val="006254CE"/>
    <w:rsid w:val="00625A1E"/>
    <w:rsid w:val="006265DC"/>
    <w:rsid w:val="00626F1E"/>
    <w:rsid w:val="00627090"/>
    <w:rsid w:val="00630A29"/>
    <w:rsid w:val="00632AB3"/>
    <w:rsid w:val="00633EE3"/>
    <w:rsid w:val="006342E2"/>
    <w:rsid w:val="006353B2"/>
    <w:rsid w:val="006358E5"/>
    <w:rsid w:val="006369AE"/>
    <w:rsid w:val="00637EA3"/>
    <w:rsid w:val="006423C9"/>
    <w:rsid w:val="00644567"/>
    <w:rsid w:val="00646EB4"/>
    <w:rsid w:val="006474DD"/>
    <w:rsid w:val="006503A5"/>
    <w:rsid w:val="0065135F"/>
    <w:rsid w:val="006517F6"/>
    <w:rsid w:val="00651B74"/>
    <w:rsid w:val="00652446"/>
    <w:rsid w:val="00652D8E"/>
    <w:rsid w:val="006536D5"/>
    <w:rsid w:val="0065441A"/>
    <w:rsid w:val="00654F85"/>
    <w:rsid w:val="00655697"/>
    <w:rsid w:val="00655E48"/>
    <w:rsid w:val="0065774F"/>
    <w:rsid w:val="00660638"/>
    <w:rsid w:val="0066135D"/>
    <w:rsid w:val="0066182D"/>
    <w:rsid w:val="006625FC"/>
    <w:rsid w:val="00662BA9"/>
    <w:rsid w:val="006640EA"/>
    <w:rsid w:val="0066485C"/>
    <w:rsid w:val="00664D7C"/>
    <w:rsid w:val="006658EC"/>
    <w:rsid w:val="0066613A"/>
    <w:rsid w:val="006662A2"/>
    <w:rsid w:val="006679FF"/>
    <w:rsid w:val="00667F02"/>
    <w:rsid w:val="0067094D"/>
    <w:rsid w:val="00670BEF"/>
    <w:rsid w:val="00670E44"/>
    <w:rsid w:val="0067160A"/>
    <w:rsid w:val="006718B5"/>
    <w:rsid w:val="00673026"/>
    <w:rsid w:val="00675AA8"/>
    <w:rsid w:val="00675F1C"/>
    <w:rsid w:val="0067661F"/>
    <w:rsid w:val="00676E8E"/>
    <w:rsid w:val="00680C58"/>
    <w:rsid w:val="0068371C"/>
    <w:rsid w:val="00683ACD"/>
    <w:rsid w:val="00683C86"/>
    <w:rsid w:val="0068486E"/>
    <w:rsid w:val="006852A5"/>
    <w:rsid w:val="00685380"/>
    <w:rsid w:val="00690444"/>
    <w:rsid w:val="006906BA"/>
    <w:rsid w:val="00690A9B"/>
    <w:rsid w:val="006913BD"/>
    <w:rsid w:val="00691E2B"/>
    <w:rsid w:val="00692CFE"/>
    <w:rsid w:val="006938EA"/>
    <w:rsid w:val="006940B1"/>
    <w:rsid w:val="0069422E"/>
    <w:rsid w:val="00694E3F"/>
    <w:rsid w:val="00696EC6"/>
    <w:rsid w:val="00696EC8"/>
    <w:rsid w:val="0069742A"/>
    <w:rsid w:val="00697934"/>
    <w:rsid w:val="006A057A"/>
    <w:rsid w:val="006A118D"/>
    <w:rsid w:val="006A1253"/>
    <w:rsid w:val="006A1659"/>
    <w:rsid w:val="006A181B"/>
    <w:rsid w:val="006A29C8"/>
    <w:rsid w:val="006A3D60"/>
    <w:rsid w:val="006A4B81"/>
    <w:rsid w:val="006A54C0"/>
    <w:rsid w:val="006B052E"/>
    <w:rsid w:val="006B253D"/>
    <w:rsid w:val="006B2E1E"/>
    <w:rsid w:val="006B368A"/>
    <w:rsid w:val="006B3FA8"/>
    <w:rsid w:val="006C1354"/>
    <w:rsid w:val="006C2911"/>
    <w:rsid w:val="006C39FC"/>
    <w:rsid w:val="006C4497"/>
    <w:rsid w:val="006C4C43"/>
    <w:rsid w:val="006C4C96"/>
    <w:rsid w:val="006C56E0"/>
    <w:rsid w:val="006C6640"/>
    <w:rsid w:val="006D2A9D"/>
    <w:rsid w:val="006D3460"/>
    <w:rsid w:val="006D3939"/>
    <w:rsid w:val="006D41CC"/>
    <w:rsid w:val="006D741B"/>
    <w:rsid w:val="006E186C"/>
    <w:rsid w:val="006E494B"/>
    <w:rsid w:val="006E4FD5"/>
    <w:rsid w:val="006F10CC"/>
    <w:rsid w:val="006F15C6"/>
    <w:rsid w:val="006F2A4B"/>
    <w:rsid w:val="006F3640"/>
    <w:rsid w:val="006F394D"/>
    <w:rsid w:val="006F5BC2"/>
    <w:rsid w:val="006F6758"/>
    <w:rsid w:val="006F6AD4"/>
    <w:rsid w:val="006F75F1"/>
    <w:rsid w:val="00700BE0"/>
    <w:rsid w:val="00701F15"/>
    <w:rsid w:val="00701F39"/>
    <w:rsid w:val="00702329"/>
    <w:rsid w:val="00702B4E"/>
    <w:rsid w:val="007030F1"/>
    <w:rsid w:val="00703496"/>
    <w:rsid w:val="007046AE"/>
    <w:rsid w:val="007047F4"/>
    <w:rsid w:val="00704B80"/>
    <w:rsid w:val="007062B5"/>
    <w:rsid w:val="00707927"/>
    <w:rsid w:val="00711138"/>
    <w:rsid w:val="00712D30"/>
    <w:rsid w:val="00714024"/>
    <w:rsid w:val="00714287"/>
    <w:rsid w:val="0071474F"/>
    <w:rsid w:val="00715721"/>
    <w:rsid w:val="007166C1"/>
    <w:rsid w:val="00717519"/>
    <w:rsid w:val="0072162B"/>
    <w:rsid w:val="00722E76"/>
    <w:rsid w:val="00723547"/>
    <w:rsid w:val="00724DCB"/>
    <w:rsid w:val="0073266A"/>
    <w:rsid w:val="00732C08"/>
    <w:rsid w:val="007345AA"/>
    <w:rsid w:val="00734B29"/>
    <w:rsid w:val="0073517A"/>
    <w:rsid w:val="00735C2D"/>
    <w:rsid w:val="0073649C"/>
    <w:rsid w:val="007401B5"/>
    <w:rsid w:val="00740E3C"/>
    <w:rsid w:val="0074133B"/>
    <w:rsid w:val="00741C8C"/>
    <w:rsid w:val="00742AE8"/>
    <w:rsid w:val="00744041"/>
    <w:rsid w:val="007459ED"/>
    <w:rsid w:val="00746ABA"/>
    <w:rsid w:val="00750AB1"/>
    <w:rsid w:val="007513B9"/>
    <w:rsid w:val="007522BF"/>
    <w:rsid w:val="00753409"/>
    <w:rsid w:val="00756451"/>
    <w:rsid w:val="00756558"/>
    <w:rsid w:val="00757D14"/>
    <w:rsid w:val="007600DD"/>
    <w:rsid w:val="00762444"/>
    <w:rsid w:val="00762B96"/>
    <w:rsid w:val="007633DB"/>
    <w:rsid w:val="00763B0E"/>
    <w:rsid w:val="00763DBE"/>
    <w:rsid w:val="0076447C"/>
    <w:rsid w:val="00764B24"/>
    <w:rsid w:val="0076512F"/>
    <w:rsid w:val="0076771E"/>
    <w:rsid w:val="00767BBB"/>
    <w:rsid w:val="00771301"/>
    <w:rsid w:val="00772711"/>
    <w:rsid w:val="007740FD"/>
    <w:rsid w:val="00774B1B"/>
    <w:rsid w:val="007762B9"/>
    <w:rsid w:val="0078121F"/>
    <w:rsid w:val="0078126F"/>
    <w:rsid w:val="00781F2D"/>
    <w:rsid w:val="007824FA"/>
    <w:rsid w:val="00782704"/>
    <w:rsid w:val="00784451"/>
    <w:rsid w:val="00787C8B"/>
    <w:rsid w:val="00791033"/>
    <w:rsid w:val="00791CCE"/>
    <w:rsid w:val="00792527"/>
    <w:rsid w:val="007931D5"/>
    <w:rsid w:val="00793470"/>
    <w:rsid w:val="007940E8"/>
    <w:rsid w:val="007945B2"/>
    <w:rsid w:val="007950DE"/>
    <w:rsid w:val="0079747F"/>
    <w:rsid w:val="007A0205"/>
    <w:rsid w:val="007A0872"/>
    <w:rsid w:val="007A47B0"/>
    <w:rsid w:val="007A4C78"/>
    <w:rsid w:val="007A4FC6"/>
    <w:rsid w:val="007A53DA"/>
    <w:rsid w:val="007A5D2F"/>
    <w:rsid w:val="007A63EA"/>
    <w:rsid w:val="007A6BF9"/>
    <w:rsid w:val="007A7A1F"/>
    <w:rsid w:val="007B01F9"/>
    <w:rsid w:val="007B17A2"/>
    <w:rsid w:val="007B26FF"/>
    <w:rsid w:val="007B2C84"/>
    <w:rsid w:val="007B3C9E"/>
    <w:rsid w:val="007B428B"/>
    <w:rsid w:val="007B4670"/>
    <w:rsid w:val="007B47FE"/>
    <w:rsid w:val="007B4A97"/>
    <w:rsid w:val="007B4C10"/>
    <w:rsid w:val="007B68CB"/>
    <w:rsid w:val="007C0329"/>
    <w:rsid w:val="007C10D5"/>
    <w:rsid w:val="007C23F9"/>
    <w:rsid w:val="007C2C5C"/>
    <w:rsid w:val="007C36CC"/>
    <w:rsid w:val="007C5414"/>
    <w:rsid w:val="007C5EDE"/>
    <w:rsid w:val="007C6543"/>
    <w:rsid w:val="007C7B23"/>
    <w:rsid w:val="007D136B"/>
    <w:rsid w:val="007D32DE"/>
    <w:rsid w:val="007D45E0"/>
    <w:rsid w:val="007D62CD"/>
    <w:rsid w:val="007D6548"/>
    <w:rsid w:val="007D67E4"/>
    <w:rsid w:val="007D7F94"/>
    <w:rsid w:val="007E0019"/>
    <w:rsid w:val="007E0A39"/>
    <w:rsid w:val="007E0B01"/>
    <w:rsid w:val="007E0B4C"/>
    <w:rsid w:val="007E1B9F"/>
    <w:rsid w:val="007E1DFB"/>
    <w:rsid w:val="007E235B"/>
    <w:rsid w:val="007E2AB8"/>
    <w:rsid w:val="007E4338"/>
    <w:rsid w:val="007E4DD8"/>
    <w:rsid w:val="007E5026"/>
    <w:rsid w:val="007E54D7"/>
    <w:rsid w:val="007E7C91"/>
    <w:rsid w:val="007F106F"/>
    <w:rsid w:val="007F169A"/>
    <w:rsid w:val="007F4042"/>
    <w:rsid w:val="007F5CE7"/>
    <w:rsid w:val="007F6307"/>
    <w:rsid w:val="007F6778"/>
    <w:rsid w:val="007F67A6"/>
    <w:rsid w:val="007F6813"/>
    <w:rsid w:val="007F6E65"/>
    <w:rsid w:val="007F6EB1"/>
    <w:rsid w:val="007F77EB"/>
    <w:rsid w:val="0080280B"/>
    <w:rsid w:val="00802D0F"/>
    <w:rsid w:val="008033D2"/>
    <w:rsid w:val="00803BBF"/>
    <w:rsid w:val="00803D5B"/>
    <w:rsid w:val="0080411C"/>
    <w:rsid w:val="00804B84"/>
    <w:rsid w:val="0080647F"/>
    <w:rsid w:val="00807AEC"/>
    <w:rsid w:val="0081017D"/>
    <w:rsid w:val="00810FBA"/>
    <w:rsid w:val="00813440"/>
    <w:rsid w:val="0081398B"/>
    <w:rsid w:val="008217FE"/>
    <w:rsid w:val="00822669"/>
    <w:rsid w:val="00824F55"/>
    <w:rsid w:val="008257DA"/>
    <w:rsid w:val="00827A4E"/>
    <w:rsid w:val="008302D7"/>
    <w:rsid w:val="008315D0"/>
    <w:rsid w:val="008327F0"/>
    <w:rsid w:val="00834A07"/>
    <w:rsid w:val="00835490"/>
    <w:rsid w:val="0083559F"/>
    <w:rsid w:val="00835DEB"/>
    <w:rsid w:val="00837EE7"/>
    <w:rsid w:val="00840E0D"/>
    <w:rsid w:val="008414B4"/>
    <w:rsid w:val="008441CC"/>
    <w:rsid w:val="0084420C"/>
    <w:rsid w:val="00845384"/>
    <w:rsid w:val="00845FC1"/>
    <w:rsid w:val="0084701F"/>
    <w:rsid w:val="00847577"/>
    <w:rsid w:val="00852557"/>
    <w:rsid w:val="00852AB9"/>
    <w:rsid w:val="00852B45"/>
    <w:rsid w:val="00852C18"/>
    <w:rsid w:val="00852DFE"/>
    <w:rsid w:val="00853B94"/>
    <w:rsid w:val="00854926"/>
    <w:rsid w:val="00855C5D"/>
    <w:rsid w:val="0085623C"/>
    <w:rsid w:val="00856D52"/>
    <w:rsid w:val="00856D61"/>
    <w:rsid w:val="0085715D"/>
    <w:rsid w:val="00860FB3"/>
    <w:rsid w:val="008615E9"/>
    <w:rsid w:val="00861B54"/>
    <w:rsid w:val="008650FF"/>
    <w:rsid w:val="00870399"/>
    <w:rsid w:val="00870851"/>
    <w:rsid w:val="00870D58"/>
    <w:rsid w:val="008729EC"/>
    <w:rsid w:val="00875B93"/>
    <w:rsid w:val="00875FDF"/>
    <w:rsid w:val="00880274"/>
    <w:rsid w:val="00880326"/>
    <w:rsid w:val="00882560"/>
    <w:rsid w:val="00882F76"/>
    <w:rsid w:val="00883821"/>
    <w:rsid w:val="00884018"/>
    <w:rsid w:val="00884740"/>
    <w:rsid w:val="00885170"/>
    <w:rsid w:val="008851E0"/>
    <w:rsid w:val="00885B95"/>
    <w:rsid w:val="00886069"/>
    <w:rsid w:val="00887B01"/>
    <w:rsid w:val="00891E50"/>
    <w:rsid w:val="00892083"/>
    <w:rsid w:val="00892601"/>
    <w:rsid w:val="00893F10"/>
    <w:rsid w:val="0089517E"/>
    <w:rsid w:val="00895663"/>
    <w:rsid w:val="0089581F"/>
    <w:rsid w:val="00895A44"/>
    <w:rsid w:val="008961CB"/>
    <w:rsid w:val="0089771C"/>
    <w:rsid w:val="00897804"/>
    <w:rsid w:val="00897B2A"/>
    <w:rsid w:val="008A1412"/>
    <w:rsid w:val="008A1807"/>
    <w:rsid w:val="008A4B8B"/>
    <w:rsid w:val="008A4F85"/>
    <w:rsid w:val="008A5C7B"/>
    <w:rsid w:val="008B0087"/>
    <w:rsid w:val="008B02AE"/>
    <w:rsid w:val="008B0767"/>
    <w:rsid w:val="008B0ACB"/>
    <w:rsid w:val="008B1320"/>
    <w:rsid w:val="008B1CE6"/>
    <w:rsid w:val="008B35A4"/>
    <w:rsid w:val="008B3A3F"/>
    <w:rsid w:val="008B3CB4"/>
    <w:rsid w:val="008B3CC1"/>
    <w:rsid w:val="008B3CF0"/>
    <w:rsid w:val="008B3DA2"/>
    <w:rsid w:val="008B3F73"/>
    <w:rsid w:val="008B54BE"/>
    <w:rsid w:val="008C05B2"/>
    <w:rsid w:val="008C0D57"/>
    <w:rsid w:val="008C2CAD"/>
    <w:rsid w:val="008C36C2"/>
    <w:rsid w:val="008C444B"/>
    <w:rsid w:val="008C5027"/>
    <w:rsid w:val="008C50F4"/>
    <w:rsid w:val="008D1191"/>
    <w:rsid w:val="008D1BAE"/>
    <w:rsid w:val="008D1F10"/>
    <w:rsid w:val="008D2A0F"/>
    <w:rsid w:val="008D2D46"/>
    <w:rsid w:val="008D30F3"/>
    <w:rsid w:val="008D3956"/>
    <w:rsid w:val="008D3B4A"/>
    <w:rsid w:val="008D432F"/>
    <w:rsid w:val="008D4F1A"/>
    <w:rsid w:val="008D5AD5"/>
    <w:rsid w:val="008D5CA0"/>
    <w:rsid w:val="008D6870"/>
    <w:rsid w:val="008D7256"/>
    <w:rsid w:val="008E1E92"/>
    <w:rsid w:val="008E25BC"/>
    <w:rsid w:val="008E2B3B"/>
    <w:rsid w:val="008E2D06"/>
    <w:rsid w:val="008E3EC1"/>
    <w:rsid w:val="008E49D7"/>
    <w:rsid w:val="008E6266"/>
    <w:rsid w:val="008E7DF5"/>
    <w:rsid w:val="008F2403"/>
    <w:rsid w:val="008F30DE"/>
    <w:rsid w:val="008F36D3"/>
    <w:rsid w:val="008F5FBE"/>
    <w:rsid w:val="008F7B3E"/>
    <w:rsid w:val="00900281"/>
    <w:rsid w:val="0090046B"/>
    <w:rsid w:val="00900D30"/>
    <w:rsid w:val="00901C08"/>
    <w:rsid w:val="00902385"/>
    <w:rsid w:val="00902B9F"/>
    <w:rsid w:val="009037CD"/>
    <w:rsid w:val="00904E9D"/>
    <w:rsid w:val="00905456"/>
    <w:rsid w:val="00905B51"/>
    <w:rsid w:val="00905F55"/>
    <w:rsid w:val="00906E58"/>
    <w:rsid w:val="00907111"/>
    <w:rsid w:val="00910318"/>
    <w:rsid w:val="00910D7C"/>
    <w:rsid w:val="00910EEE"/>
    <w:rsid w:val="0091183C"/>
    <w:rsid w:val="0091264D"/>
    <w:rsid w:val="00915070"/>
    <w:rsid w:val="00916559"/>
    <w:rsid w:val="00920752"/>
    <w:rsid w:val="0092110A"/>
    <w:rsid w:val="00921616"/>
    <w:rsid w:val="00922081"/>
    <w:rsid w:val="00922744"/>
    <w:rsid w:val="00923ECE"/>
    <w:rsid w:val="009244EB"/>
    <w:rsid w:val="009249A8"/>
    <w:rsid w:val="00925F1A"/>
    <w:rsid w:val="00926274"/>
    <w:rsid w:val="00926338"/>
    <w:rsid w:val="00927C2D"/>
    <w:rsid w:val="00931D19"/>
    <w:rsid w:val="00933075"/>
    <w:rsid w:val="00933DAA"/>
    <w:rsid w:val="00934D8E"/>
    <w:rsid w:val="00935D3A"/>
    <w:rsid w:val="00936B13"/>
    <w:rsid w:val="00936DEB"/>
    <w:rsid w:val="00936F33"/>
    <w:rsid w:val="00940DEE"/>
    <w:rsid w:val="00941A7F"/>
    <w:rsid w:val="009439F2"/>
    <w:rsid w:val="00943D87"/>
    <w:rsid w:val="00944088"/>
    <w:rsid w:val="00944B8D"/>
    <w:rsid w:val="009459B3"/>
    <w:rsid w:val="00947305"/>
    <w:rsid w:val="00947BC8"/>
    <w:rsid w:val="009504F9"/>
    <w:rsid w:val="00952ECE"/>
    <w:rsid w:val="009539B9"/>
    <w:rsid w:val="00953A95"/>
    <w:rsid w:val="0095592E"/>
    <w:rsid w:val="00956FD4"/>
    <w:rsid w:val="00957E44"/>
    <w:rsid w:val="009613F9"/>
    <w:rsid w:val="00961490"/>
    <w:rsid w:val="0096263F"/>
    <w:rsid w:val="00962658"/>
    <w:rsid w:val="00962808"/>
    <w:rsid w:val="009629E2"/>
    <w:rsid w:val="00964110"/>
    <w:rsid w:val="00964648"/>
    <w:rsid w:val="00964DE4"/>
    <w:rsid w:val="009653B2"/>
    <w:rsid w:val="00966425"/>
    <w:rsid w:val="0097000A"/>
    <w:rsid w:val="009703C5"/>
    <w:rsid w:val="00971DC3"/>
    <w:rsid w:val="00972AD9"/>
    <w:rsid w:val="00973EC3"/>
    <w:rsid w:val="009741AF"/>
    <w:rsid w:val="00976F0F"/>
    <w:rsid w:val="009775BB"/>
    <w:rsid w:val="00982AD7"/>
    <w:rsid w:val="00983EDA"/>
    <w:rsid w:val="009856FE"/>
    <w:rsid w:val="00985ACD"/>
    <w:rsid w:val="00985F9A"/>
    <w:rsid w:val="00986626"/>
    <w:rsid w:val="00986A53"/>
    <w:rsid w:val="00986C9D"/>
    <w:rsid w:val="00987445"/>
    <w:rsid w:val="00991663"/>
    <w:rsid w:val="00993617"/>
    <w:rsid w:val="00994744"/>
    <w:rsid w:val="009A0ADB"/>
    <w:rsid w:val="009A147B"/>
    <w:rsid w:val="009A1AFB"/>
    <w:rsid w:val="009A275F"/>
    <w:rsid w:val="009A2B5A"/>
    <w:rsid w:val="009A3622"/>
    <w:rsid w:val="009A403A"/>
    <w:rsid w:val="009A5A8D"/>
    <w:rsid w:val="009A655A"/>
    <w:rsid w:val="009A6884"/>
    <w:rsid w:val="009A6FAB"/>
    <w:rsid w:val="009A708B"/>
    <w:rsid w:val="009A7C2F"/>
    <w:rsid w:val="009B4316"/>
    <w:rsid w:val="009B542E"/>
    <w:rsid w:val="009B73D8"/>
    <w:rsid w:val="009B7A04"/>
    <w:rsid w:val="009C4777"/>
    <w:rsid w:val="009C5578"/>
    <w:rsid w:val="009C664B"/>
    <w:rsid w:val="009C7513"/>
    <w:rsid w:val="009D0153"/>
    <w:rsid w:val="009D0A9C"/>
    <w:rsid w:val="009D2824"/>
    <w:rsid w:val="009D31BD"/>
    <w:rsid w:val="009D3499"/>
    <w:rsid w:val="009D3FA5"/>
    <w:rsid w:val="009D4270"/>
    <w:rsid w:val="009D4F92"/>
    <w:rsid w:val="009D5B9B"/>
    <w:rsid w:val="009D7A81"/>
    <w:rsid w:val="009E0325"/>
    <w:rsid w:val="009E0FB2"/>
    <w:rsid w:val="009E13B0"/>
    <w:rsid w:val="009E1A9A"/>
    <w:rsid w:val="009E2E3D"/>
    <w:rsid w:val="009E4267"/>
    <w:rsid w:val="009E4898"/>
    <w:rsid w:val="009E5BB4"/>
    <w:rsid w:val="009F0E1F"/>
    <w:rsid w:val="009F106C"/>
    <w:rsid w:val="009F1574"/>
    <w:rsid w:val="009F1BE5"/>
    <w:rsid w:val="009F1C8C"/>
    <w:rsid w:val="009F1F24"/>
    <w:rsid w:val="009F349E"/>
    <w:rsid w:val="009F68FC"/>
    <w:rsid w:val="009F73DE"/>
    <w:rsid w:val="00A01D99"/>
    <w:rsid w:val="00A0213C"/>
    <w:rsid w:val="00A02526"/>
    <w:rsid w:val="00A02E95"/>
    <w:rsid w:val="00A0323C"/>
    <w:rsid w:val="00A03EDF"/>
    <w:rsid w:val="00A04383"/>
    <w:rsid w:val="00A05534"/>
    <w:rsid w:val="00A07074"/>
    <w:rsid w:val="00A105B2"/>
    <w:rsid w:val="00A11E98"/>
    <w:rsid w:val="00A148A3"/>
    <w:rsid w:val="00A14DB6"/>
    <w:rsid w:val="00A1622C"/>
    <w:rsid w:val="00A214FD"/>
    <w:rsid w:val="00A21FA6"/>
    <w:rsid w:val="00A2269E"/>
    <w:rsid w:val="00A243CF"/>
    <w:rsid w:val="00A243E1"/>
    <w:rsid w:val="00A25050"/>
    <w:rsid w:val="00A25586"/>
    <w:rsid w:val="00A268D9"/>
    <w:rsid w:val="00A26C6B"/>
    <w:rsid w:val="00A26D94"/>
    <w:rsid w:val="00A26DDE"/>
    <w:rsid w:val="00A26EC7"/>
    <w:rsid w:val="00A270E0"/>
    <w:rsid w:val="00A31A23"/>
    <w:rsid w:val="00A32360"/>
    <w:rsid w:val="00A32E27"/>
    <w:rsid w:val="00A34203"/>
    <w:rsid w:val="00A34468"/>
    <w:rsid w:val="00A345B1"/>
    <w:rsid w:val="00A34717"/>
    <w:rsid w:val="00A352FA"/>
    <w:rsid w:val="00A3588F"/>
    <w:rsid w:val="00A35F09"/>
    <w:rsid w:val="00A3676F"/>
    <w:rsid w:val="00A3783D"/>
    <w:rsid w:val="00A37853"/>
    <w:rsid w:val="00A4027F"/>
    <w:rsid w:val="00A4194C"/>
    <w:rsid w:val="00A42098"/>
    <w:rsid w:val="00A43831"/>
    <w:rsid w:val="00A4427E"/>
    <w:rsid w:val="00A44904"/>
    <w:rsid w:val="00A45A45"/>
    <w:rsid w:val="00A46E5A"/>
    <w:rsid w:val="00A4755C"/>
    <w:rsid w:val="00A52CE0"/>
    <w:rsid w:val="00A5437A"/>
    <w:rsid w:val="00A54552"/>
    <w:rsid w:val="00A54D3A"/>
    <w:rsid w:val="00A56277"/>
    <w:rsid w:val="00A56485"/>
    <w:rsid w:val="00A57594"/>
    <w:rsid w:val="00A6190E"/>
    <w:rsid w:val="00A63B51"/>
    <w:rsid w:val="00A6429C"/>
    <w:rsid w:val="00A6466F"/>
    <w:rsid w:val="00A66076"/>
    <w:rsid w:val="00A667B9"/>
    <w:rsid w:val="00A66BCC"/>
    <w:rsid w:val="00A66FF6"/>
    <w:rsid w:val="00A67DB4"/>
    <w:rsid w:val="00A70C73"/>
    <w:rsid w:val="00A72EC1"/>
    <w:rsid w:val="00A73845"/>
    <w:rsid w:val="00A73EF5"/>
    <w:rsid w:val="00A750BA"/>
    <w:rsid w:val="00A755F0"/>
    <w:rsid w:val="00A75802"/>
    <w:rsid w:val="00A7643D"/>
    <w:rsid w:val="00A769FE"/>
    <w:rsid w:val="00A77DF5"/>
    <w:rsid w:val="00A80336"/>
    <w:rsid w:val="00A80A1B"/>
    <w:rsid w:val="00A80B21"/>
    <w:rsid w:val="00A80C97"/>
    <w:rsid w:val="00A83266"/>
    <w:rsid w:val="00A83535"/>
    <w:rsid w:val="00A84451"/>
    <w:rsid w:val="00A85236"/>
    <w:rsid w:val="00A8605A"/>
    <w:rsid w:val="00A86683"/>
    <w:rsid w:val="00A87376"/>
    <w:rsid w:val="00A91503"/>
    <w:rsid w:val="00A919AD"/>
    <w:rsid w:val="00A9743E"/>
    <w:rsid w:val="00AA07FE"/>
    <w:rsid w:val="00AA1086"/>
    <w:rsid w:val="00AA115B"/>
    <w:rsid w:val="00AA1776"/>
    <w:rsid w:val="00AA2C54"/>
    <w:rsid w:val="00AA531C"/>
    <w:rsid w:val="00AA68C5"/>
    <w:rsid w:val="00AB134F"/>
    <w:rsid w:val="00AB2CA4"/>
    <w:rsid w:val="00AB4DF6"/>
    <w:rsid w:val="00AB65C9"/>
    <w:rsid w:val="00AB6DAF"/>
    <w:rsid w:val="00AB6E7A"/>
    <w:rsid w:val="00AB7A70"/>
    <w:rsid w:val="00AB7ED5"/>
    <w:rsid w:val="00AC043E"/>
    <w:rsid w:val="00AC0647"/>
    <w:rsid w:val="00AC13A3"/>
    <w:rsid w:val="00AC150F"/>
    <w:rsid w:val="00AC3875"/>
    <w:rsid w:val="00AC3F0F"/>
    <w:rsid w:val="00AC4996"/>
    <w:rsid w:val="00AC71AC"/>
    <w:rsid w:val="00AD08A8"/>
    <w:rsid w:val="00AD1123"/>
    <w:rsid w:val="00AD1ACD"/>
    <w:rsid w:val="00AD1D0C"/>
    <w:rsid w:val="00AD2043"/>
    <w:rsid w:val="00AD4EF2"/>
    <w:rsid w:val="00AD5E96"/>
    <w:rsid w:val="00AD6A3B"/>
    <w:rsid w:val="00AD6E39"/>
    <w:rsid w:val="00AD7527"/>
    <w:rsid w:val="00AE0405"/>
    <w:rsid w:val="00AE073E"/>
    <w:rsid w:val="00AE148F"/>
    <w:rsid w:val="00AE15A1"/>
    <w:rsid w:val="00AE1D4E"/>
    <w:rsid w:val="00AE21BE"/>
    <w:rsid w:val="00AE2822"/>
    <w:rsid w:val="00AE28C5"/>
    <w:rsid w:val="00AE2C26"/>
    <w:rsid w:val="00AE3031"/>
    <w:rsid w:val="00AE32B4"/>
    <w:rsid w:val="00AE3350"/>
    <w:rsid w:val="00AE37CC"/>
    <w:rsid w:val="00AE42EA"/>
    <w:rsid w:val="00AE508D"/>
    <w:rsid w:val="00AE57B8"/>
    <w:rsid w:val="00AE5AD4"/>
    <w:rsid w:val="00AE61FB"/>
    <w:rsid w:val="00AE6F42"/>
    <w:rsid w:val="00AF0FB0"/>
    <w:rsid w:val="00AF1200"/>
    <w:rsid w:val="00AF200C"/>
    <w:rsid w:val="00AF37F9"/>
    <w:rsid w:val="00AF49E8"/>
    <w:rsid w:val="00AF4EAE"/>
    <w:rsid w:val="00AF503B"/>
    <w:rsid w:val="00AF5947"/>
    <w:rsid w:val="00AF5DFD"/>
    <w:rsid w:val="00AF6C99"/>
    <w:rsid w:val="00AF7033"/>
    <w:rsid w:val="00AF73DC"/>
    <w:rsid w:val="00B00B0F"/>
    <w:rsid w:val="00B013E9"/>
    <w:rsid w:val="00B0238B"/>
    <w:rsid w:val="00B04C2D"/>
    <w:rsid w:val="00B053F8"/>
    <w:rsid w:val="00B058C8"/>
    <w:rsid w:val="00B05D64"/>
    <w:rsid w:val="00B06031"/>
    <w:rsid w:val="00B062F1"/>
    <w:rsid w:val="00B06692"/>
    <w:rsid w:val="00B10855"/>
    <w:rsid w:val="00B11152"/>
    <w:rsid w:val="00B11CB7"/>
    <w:rsid w:val="00B12FDB"/>
    <w:rsid w:val="00B136FC"/>
    <w:rsid w:val="00B138AD"/>
    <w:rsid w:val="00B20CC0"/>
    <w:rsid w:val="00B22461"/>
    <w:rsid w:val="00B225F2"/>
    <w:rsid w:val="00B235F6"/>
    <w:rsid w:val="00B242ED"/>
    <w:rsid w:val="00B2430A"/>
    <w:rsid w:val="00B264A3"/>
    <w:rsid w:val="00B33750"/>
    <w:rsid w:val="00B34951"/>
    <w:rsid w:val="00B34C6A"/>
    <w:rsid w:val="00B36D56"/>
    <w:rsid w:val="00B410A8"/>
    <w:rsid w:val="00B452DF"/>
    <w:rsid w:val="00B454BF"/>
    <w:rsid w:val="00B45543"/>
    <w:rsid w:val="00B47F81"/>
    <w:rsid w:val="00B50313"/>
    <w:rsid w:val="00B50384"/>
    <w:rsid w:val="00B54CAE"/>
    <w:rsid w:val="00B56E96"/>
    <w:rsid w:val="00B603DD"/>
    <w:rsid w:val="00B609AB"/>
    <w:rsid w:val="00B6253F"/>
    <w:rsid w:val="00B63348"/>
    <w:rsid w:val="00B63CB2"/>
    <w:rsid w:val="00B640CF"/>
    <w:rsid w:val="00B660CB"/>
    <w:rsid w:val="00B6619C"/>
    <w:rsid w:val="00B668F2"/>
    <w:rsid w:val="00B669D7"/>
    <w:rsid w:val="00B67738"/>
    <w:rsid w:val="00B67C66"/>
    <w:rsid w:val="00B67ED6"/>
    <w:rsid w:val="00B70804"/>
    <w:rsid w:val="00B70BE6"/>
    <w:rsid w:val="00B71374"/>
    <w:rsid w:val="00B73490"/>
    <w:rsid w:val="00B73C7C"/>
    <w:rsid w:val="00B73F4A"/>
    <w:rsid w:val="00B74DED"/>
    <w:rsid w:val="00B75D58"/>
    <w:rsid w:val="00B75ED7"/>
    <w:rsid w:val="00B76E0C"/>
    <w:rsid w:val="00B774C3"/>
    <w:rsid w:val="00B8057E"/>
    <w:rsid w:val="00B81839"/>
    <w:rsid w:val="00B82720"/>
    <w:rsid w:val="00B82EE5"/>
    <w:rsid w:val="00B83804"/>
    <w:rsid w:val="00B854E7"/>
    <w:rsid w:val="00B85C23"/>
    <w:rsid w:val="00B85D10"/>
    <w:rsid w:val="00B877C3"/>
    <w:rsid w:val="00B87AD1"/>
    <w:rsid w:val="00B906F0"/>
    <w:rsid w:val="00B90E02"/>
    <w:rsid w:val="00B93557"/>
    <w:rsid w:val="00B93F81"/>
    <w:rsid w:val="00B94717"/>
    <w:rsid w:val="00B94A1B"/>
    <w:rsid w:val="00B95F25"/>
    <w:rsid w:val="00B96227"/>
    <w:rsid w:val="00BA090C"/>
    <w:rsid w:val="00BA2B15"/>
    <w:rsid w:val="00BA33BA"/>
    <w:rsid w:val="00BA41E1"/>
    <w:rsid w:val="00BA4F91"/>
    <w:rsid w:val="00BA7749"/>
    <w:rsid w:val="00BA7998"/>
    <w:rsid w:val="00BB0326"/>
    <w:rsid w:val="00BB1440"/>
    <w:rsid w:val="00BB1BB7"/>
    <w:rsid w:val="00BB1E3B"/>
    <w:rsid w:val="00BB295C"/>
    <w:rsid w:val="00BB34DC"/>
    <w:rsid w:val="00BB6AB5"/>
    <w:rsid w:val="00BC06F4"/>
    <w:rsid w:val="00BC2176"/>
    <w:rsid w:val="00BC255B"/>
    <w:rsid w:val="00BC5062"/>
    <w:rsid w:val="00BC5C7F"/>
    <w:rsid w:val="00BC5F58"/>
    <w:rsid w:val="00BC6C3B"/>
    <w:rsid w:val="00BC6F75"/>
    <w:rsid w:val="00BC7159"/>
    <w:rsid w:val="00BD0CC1"/>
    <w:rsid w:val="00BD1D0A"/>
    <w:rsid w:val="00BD2221"/>
    <w:rsid w:val="00BD22B6"/>
    <w:rsid w:val="00BD389A"/>
    <w:rsid w:val="00BD4776"/>
    <w:rsid w:val="00BD4F42"/>
    <w:rsid w:val="00BD7947"/>
    <w:rsid w:val="00BE0FC1"/>
    <w:rsid w:val="00BE3C15"/>
    <w:rsid w:val="00BE5406"/>
    <w:rsid w:val="00BE5C10"/>
    <w:rsid w:val="00BE6DEC"/>
    <w:rsid w:val="00BE7065"/>
    <w:rsid w:val="00BE7952"/>
    <w:rsid w:val="00BF0AB2"/>
    <w:rsid w:val="00BF2392"/>
    <w:rsid w:val="00BF2EAC"/>
    <w:rsid w:val="00BF3334"/>
    <w:rsid w:val="00BF5A05"/>
    <w:rsid w:val="00BF7AEB"/>
    <w:rsid w:val="00BF7C93"/>
    <w:rsid w:val="00C00468"/>
    <w:rsid w:val="00C021DF"/>
    <w:rsid w:val="00C03F59"/>
    <w:rsid w:val="00C04590"/>
    <w:rsid w:val="00C04C0E"/>
    <w:rsid w:val="00C052B7"/>
    <w:rsid w:val="00C052BA"/>
    <w:rsid w:val="00C053FA"/>
    <w:rsid w:val="00C06FE8"/>
    <w:rsid w:val="00C10E5E"/>
    <w:rsid w:val="00C11ED5"/>
    <w:rsid w:val="00C12C2C"/>
    <w:rsid w:val="00C15089"/>
    <w:rsid w:val="00C15339"/>
    <w:rsid w:val="00C171DD"/>
    <w:rsid w:val="00C17DA2"/>
    <w:rsid w:val="00C2053E"/>
    <w:rsid w:val="00C205B9"/>
    <w:rsid w:val="00C20FD7"/>
    <w:rsid w:val="00C2413D"/>
    <w:rsid w:val="00C249F3"/>
    <w:rsid w:val="00C25AF5"/>
    <w:rsid w:val="00C2611B"/>
    <w:rsid w:val="00C261BE"/>
    <w:rsid w:val="00C272BE"/>
    <w:rsid w:val="00C27619"/>
    <w:rsid w:val="00C2784C"/>
    <w:rsid w:val="00C30C83"/>
    <w:rsid w:val="00C31672"/>
    <w:rsid w:val="00C33005"/>
    <w:rsid w:val="00C33ED6"/>
    <w:rsid w:val="00C3520D"/>
    <w:rsid w:val="00C353AE"/>
    <w:rsid w:val="00C353C5"/>
    <w:rsid w:val="00C403A1"/>
    <w:rsid w:val="00C4055F"/>
    <w:rsid w:val="00C4086C"/>
    <w:rsid w:val="00C40AB3"/>
    <w:rsid w:val="00C4157E"/>
    <w:rsid w:val="00C41DBA"/>
    <w:rsid w:val="00C43FEC"/>
    <w:rsid w:val="00C44654"/>
    <w:rsid w:val="00C50A1F"/>
    <w:rsid w:val="00C50E1E"/>
    <w:rsid w:val="00C51A20"/>
    <w:rsid w:val="00C538DC"/>
    <w:rsid w:val="00C54324"/>
    <w:rsid w:val="00C549EE"/>
    <w:rsid w:val="00C5521E"/>
    <w:rsid w:val="00C603E1"/>
    <w:rsid w:val="00C6389F"/>
    <w:rsid w:val="00C63BE3"/>
    <w:rsid w:val="00C6451A"/>
    <w:rsid w:val="00C6475E"/>
    <w:rsid w:val="00C647A0"/>
    <w:rsid w:val="00C67D75"/>
    <w:rsid w:val="00C67E97"/>
    <w:rsid w:val="00C70F66"/>
    <w:rsid w:val="00C71628"/>
    <w:rsid w:val="00C7315E"/>
    <w:rsid w:val="00C73BD1"/>
    <w:rsid w:val="00C751A6"/>
    <w:rsid w:val="00C75813"/>
    <w:rsid w:val="00C76606"/>
    <w:rsid w:val="00C7671F"/>
    <w:rsid w:val="00C77881"/>
    <w:rsid w:val="00C77B75"/>
    <w:rsid w:val="00C811E4"/>
    <w:rsid w:val="00C817CF"/>
    <w:rsid w:val="00C82369"/>
    <w:rsid w:val="00C83B31"/>
    <w:rsid w:val="00C841ED"/>
    <w:rsid w:val="00C84313"/>
    <w:rsid w:val="00C86B0B"/>
    <w:rsid w:val="00C86BA7"/>
    <w:rsid w:val="00C878CA"/>
    <w:rsid w:val="00C879FC"/>
    <w:rsid w:val="00C87A65"/>
    <w:rsid w:val="00C87E1C"/>
    <w:rsid w:val="00C91974"/>
    <w:rsid w:val="00C9250E"/>
    <w:rsid w:val="00C92F21"/>
    <w:rsid w:val="00C94705"/>
    <w:rsid w:val="00C947CD"/>
    <w:rsid w:val="00C96BAF"/>
    <w:rsid w:val="00CA0356"/>
    <w:rsid w:val="00CA094E"/>
    <w:rsid w:val="00CA20E2"/>
    <w:rsid w:val="00CA297D"/>
    <w:rsid w:val="00CA42A6"/>
    <w:rsid w:val="00CA63F9"/>
    <w:rsid w:val="00CA6848"/>
    <w:rsid w:val="00CA7275"/>
    <w:rsid w:val="00CA7800"/>
    <w:rsid w:val="00CB2F02"/>
    <w:rsid w:val="00CB46EB"/>
    <w:rsid w:val="00CB5683"/>
    <w:rsid w:val="00CC087F"/>
    <w:rsid w:val="00CC102F"/>
    <w:rsid w:val="00CC2BD1"/>
    <w:rsid w:val="00CC3A51"/>
    <w:rsid w:val="00CC4BA6"/>
    <w:rsid w:val="00CD14D6"/>
    <w:rsid w:val="00CD2302"/>
    <w:rsid w:val="00CD44C9"/>
    <w:rsid w:val="00CD4DF9"/>
    <w:rsid w:val="00CE1F3B"/>
    <w:rsid w:val="00CE2BF5"/>
    <w:rsid w:val="00CE3673"/>
    <w:rsid w:val="00CE624F"/>
    <w:rsid w:val="00CE7ABC"/>
    <w:rsid w:val="00CF0C94"/>
    <w:rsid w:val="00CF16C1"/>
    <w:rsid w:val="00CF1749"/>
    <w:rsid w:val="00CF35DD"/>
    <w:rsid w:val="00CF4BA7"/>
    <w:rsid w:val="00CF4BA8"/>
    <w:rsid w:val="00CF4C31"/>
    <w:rsid w:val="00D00CB9"/>
    <w:rsid w:val="00D00FE2"/>
    <w:rsid w:val="00D02EB3"/>
    <w:rsid w:val="00D04714"/>
    <w:rsid w:val="00D05195"/>
    <w:rsid w:val="00D0530D"/>
    <w:rsid w:val="00D0738F"/>
    <w:rsid w:val="00D10FD3"/>
    <w:rsid w:val="00D11646"/>
    <w:rsid w:val="00D12664"/>
    <w:rsid w:val="00D145EA"/>
    <w:rsid w:val="00D151C8"/>
    <w:rsid w:val="00D15587"/>
    <w:rsid w:val="00D1735C"/>
    <w:rsid w:val="00D17F45"/>
    <w:rsid w:val="00D20647"/>
    <w:rsid w:val="00D22BF6"/>
    <w:rsid w:val="00D23128"/>
    <w:rsid w:val="00D2334E"/>
    <w:rsid w:val="00D23A25"/>
    <w:rsid w:val="00D252D5"/>
    <w:rsid w:val="00D25E74"/>
    <w:rsid w:val="00D26750"/>
    <w:rsid w:val="00D27033"/>
    <w:rsid w:val="00D27DDE"/>
    <w:rsid w:val="00D301DA"/>
    <w:rsid w:val="00D30AEE"/>
    <w:rsid w:val="00D33F31"/>
    <w:rsid w:val="00D34E06"/>
    <w:rsid w:val="00D34F95"/>
    <w:rsid w:val="00D40B29"/>
    <w:rsid w:val="00D40D1C"/>
    <w:rsid w:val="00D4242E"/>
    <w:rsid w:val="00D433B9"/>
    <w:rsid w:val="00D4438E"/>
    <w:rsid w:val="00D50655"/>
    <w:rsid w:val="00D50C22"/>
    <w:rsid w:val="00D514CC"/>
    <w:rsid w:val="00D51FC8"/>
    <w:rsid w:val="00D53062"/>
    <w:rsid w:val="00D54ABD"/>
    <w:rsid w:val="00D54E2A"/>
    <w:rsid w:val="00D61378"/>
    <w:rsid w:val="00D61BDC"/>
    <w:rsid w:val="00D63A80"/>
    <w:rsid w:val="00D63FFC"/>
    <w:rsid w:val="00D646A8"/>
    <w:rsid w:val="00D64902"/>
    <w:rsid w:val="00D65860"/>
    <w:rsid w:val="00D70E7C"/>
    <w:rsid w:val="00D716FB"/>
    <w:rsid w:val="00D71C1C"/>
    <w:rsid w:val="00D71E33"/>
    <w:rsid w:val="00D73C7D"/>
    <w:rsid w:val="00D73E35"/>
    <w:rsid w:val="00D74151"/>
    <w:rsid w:val="00D7487C"/>
    <w:rsid w:val="00D75F3D"/>
    <w:rsid w:val="00D7629E"/>
    <w:rsid w:val="00D8014F"/>
    <w:rsid w:val="00D804CE"/>
    <w:rsid w:val="00D80D70"/>
    <w:rsid w:val="00D819DD"/>
    <w:rsid w:val="00D81B46"/>
    <w:rsid w:val="00D81B9A"/>
    <w:rsid w:val="00D823CB"/>
    <w:rsid w:val="00D82760"/>
    <w:rsid w:val="00D8354C"/>
    <w:rsid w:val="00D84DA1"/>
    <w:rsid w:val="00D85603"/>
    <w:rsid w:val="00D85BAC"/>
    <w:rsid w:val="00D85D41"/>
    <w:rsid w:val="00D900E4"/>
    <w:rsid w:val="00D90449"/>
    <w:rsid w:val="00D92280"/>
    <w:rsid w:val="00D9364A"/>
    <w:rsid w:val="00D936AA"/>
    <w:rsid w:val="00D94733"/>
    <w:rsid w:val="00D9566C"/>
    <w:rsid w:val="00D95C35"/>
    <w:rsid w:val="00D972D0"/>
    <w:rsid w:val="00DA04AE"/>
    <w:rsid w:val="00DA1180"/>
    <w:rsid w:val="00DA1731"/>
    <w:rsid w:val="00DA2504"/>
    <w:rsid w:val="00DA281A"/>
    <w:rsid w:val="00DA29CD"/>
    <w:rsid w:val="00DA37D5"/>
    <w:rsid w:val="00DA408E"/>
    <w:rsid w:val="00DA71A8"/>
    <w:rsid w:val="00DA74A9"/>
    <w:rsid w:val="00DA797F"/>
    <w:rsid w:val="00DA7C72"/>
    <w:rsid w:val="00DB0CE4"/>
    <w:rsid w:val="00DB21F1"/>
    <w:rsid w:val="00DB2E5A"/>
    <w:rsid w:val="00DB2E6D"/>
    <w:rsid w:val="00DB3B04"/>
    <w:rsid w:val="00DB4A99"/>
    <w:rsid w:val="00DB53D8"/>
    <w:rsid w:val="00DB5977"/>
    <w:rsid w:val="00DB5A37"/>
    <w:rsid w:val="00DB5CC1"/>
    <w:rsid w:val="00DB6C57"/>
    <w:rsid w:val="00DB6E99"/>
    <w:rsid w:val="00DB70F1"/>
    <w:rsid w:val="00DC1AE9"/>
    <w:rsid w:val="00DC3060"/>
    <w:rsid w:val="00DC3BA3"/>
    <w:rsid w:val="00DC3DFA"/>
    <w:rsid w:val="00DC5BD6"/>
    <w:rsid w:val="00DD02AC"/>
    <w:rsid w:val="00DD0B60"/>
    <w:rsid w:val="00DD1094"/>
    <w:rsid w:val="00DD1649"/>
    <w:rsid w:val="00DD1A2F"/>
    <w:rsid w:val="00DD2D6C"/>
    <w:rsid w:val="00DD30C5"/>
    <w:rsid w:val="00DD32DB"/>
    <w:rsid w:val="00DD3786"/>
    <w:rsid w:val="00DD47D8"/>
    <w:rsid w:val="00DD5316"/>
    <w:rsid w:val="00DD64C8"/>
    <w:rsid w:val="00DE286B"/>
    <w:rsid w:val="00DE2E87"/>
    <w:rsid w:val="00DE2FC9"/>
    <w:rsid w:val="00DE36B5"/>
    <w:rsid w:val="00DE3A8A"/>
    <w:rsid w:val="00DE3B4C"/>
    <w:rsid w:val="00DE426E"/>
    <w:rsid w:val="00DE42A7"/>
    <w:rsid w:val="00DE4D24"/>
    <w:rsid w:val="00DE5F2F"/>
    <w:rsid w:val="00DE622C"/>
    <w:rsid w:val="00DE64FC"/>
    <w:rsid w:val="00DE6F49"/>
    <w:rsid w:val="00DE7BA6"/>
    <w:rsid w:val="00DE7F3A"/>
    <w:rsid w:val="00DF042A"/>
    <w:rsid w:val="00DF04C3"/>
    <w:rsid w:val="00DF0D9A"/>
    <w:rsid w:val="00DF1E31"/>
    <w:rsid w:val="00DF2030"/>
    <w:rsid w:val="00DF47DC"/>
    <w:rsid w:val="00DF4D9B"/>
    <w:rsid w:val="00DF681A"/>
    <w:rsid w:val="00DF6C0C"/>
    <w:rsid w:val="00DF72BF"/>
    <w:rsid w:val="00DF7F25"/>
    <w:rsid w:val="00E00257"/>
    <w:rsid w:val="00E00938"/>
    <w:rsid w:val="00E00975"/>
    <w:rsid w:val="00E00D07"/>
    <w:rsid w:val="00E00E35"/>
    <w:rsid w:val="00E017AD"/>
    <w:rsid w:val="00E01C7A"/>
    <w:rsid w:val="00E03830"/>
    <w:rsid w:val="00E041A3"/>
    <w:rsid w:val="00E05090"/>
    <w:rsid w:val="00E053A2"/>
    <w:rsid w:val="00E06B22"/>
    <w:rsid w:val="00E075D4"/>
    <w:rsid w:val="00E07653"/>
    <w:rsid w:val="00E1121A"/>
    <w:rsid w:val="00E11ED4"/>
    <w:rsid w:val="00E129FA"/>
    <w:rsid w:val="00E12E1C"/>
    <w:rsid w:val="00E15A60"/>
    <w:rsid w:val="00E15A6A"/>
    <w:rsid w:val="00E17382"/>
    <w:rsid w:val="00E206A6"/>
    <w:rsid w:val="00E21614"/>
    <w:rsid w:val="00E218CB"/>
    <w:rsid w:val="00E22C6E"/>
    <w:rsid w:val="00E241CB"/>
    <w:rsid w:val="00E2477A"/>
    <w:rsid w:val="00E26600"/>
    <w:rsid w:val="00E26BDC"/>
    <w:rsid w:val="00E30CF1"/>
    <w:rsid w:val="00E314E9"/>
    <w:rsid w:val="00E32280"/>
    <w:rsid w:val="00E33D2F"/>
    <w:rsid w:val="00E40358"/>
    <w:rsid w:val="00E40F0D"/>
    <w:rsid w:val="00E4204A"/>
    <w:rsid w:val="00E422EF"/>
    <w:rsid w:val="00E424E4"/>
    <w:rsid w:val="00E431E6"/>
    <w:rsid w:val="00E43D55"/>
    <w:rsid w:val="00E452DB"/>
    <w:rsid w:val="00E46911"/>
    <w:rsid w:val="00E46F69"/>
    <w:rsid w:val="00E47529"/>
    <w:rsid w:val="00E4771E"/>
    <w:rsid w:val="00E50827"/>
    <w:rsid w:val="00E50D75"/>
    <w:rsid w:val="00E519C3"/>
    <w:rsid w:val="00E5407A"/>
    <w:rsid w:val="00E54F90"/>
    <w:rsid w:val="00E61558"/>
    <w:rsid w:val="00E625C1"/>
    <w:rsid w:val="00E6344C"/>
    <w:rsid w:val="00E6358C"/>
    <w:rsid w:val="00E65644"/>
    <w:rsid w:val="00E66F23"/>
    <w:rsid w:val="00E707A9"/>
    <w:rsid w:val="00E721BB"/>
    <w:rsid w:val="00E73C0C"/>
    <w:rsid w:val="00E746DB"/>
    <w:rsid w:val="00E747EF"/>
    <w:rsid w:val="00E74806"/>
    <w:rsid w:val="00E76005"/>
    <w:rsid w:val="00E7688D"/>
    <w:rsid w:val="00E77B18"/>
    <w:rsid w:val="00E77C92"/>
    <w:rsid w:val="00E80C45"/>
    <w:rsid w:val="00E82B80"/>
    <w:rsid w:val="00E82C84"/>
    <w:rsid w:val="00E83D8B"/>
    <w:rsid w:val="00E84942"/>
    <w:rsid w:val="00E84E8F"/>
    <w:rsid w:val="00E853DB"/>
    <w:rsid w:val="00E85692"/>
    <w:rsid w:val="00E85969"/>
    <w:rsid w:val="00E87090"/>
    <w:rsid w:val="00E90FF1"/>
    <w:rsid w:val="00E91C51"/>
    <w:rsid w:val="00E951AE"/>
    <w:rsid w:val="00E9657C"/>
    <w:rsid w:val="00E96B86"/>
    <w:rsid w:val="00E971C0"/>
    <w:rsid w:val="00EA308A"/>
    <w:rsid w:val="00EA4244"/>
    <w:rsid w:val="00EA59E3"/>
    <w:rsid w:val="00EA5D87"/>
    <w:rsid w:val="00EA6ACF"/>
    <w:rsid w:val="00EA75FE"/>
    <w:rsid w:val="00EA7D75"/>
    <w:rsid w:val="00EB0090"/>
    <w:rsid w:val="00EB11A1"/>
    <w:rsid w:val="00EB125C"/>
    <w:rsid w:val="00EB2211"/>
    <w:rsid w:val="00EB2A9C"/>
    <w:rsid w:val="00EB4017"/>
    <w:rsid w:val="00EB566D"/>
    <w:rsid w:val="00EB78F2"/>
    <w:rsid w:val="00EB7C16"/>
    <w:rsid w:val="00EC207F"/>
    <w:rsid w:val="00EC3378"/>
    <w:rsid w:val="00EC3F50"/>
    <w:rsid w:val="00EC3FC0"/>
    <w:rsid w:val="00EC5B97"/>
    <w:rsid w:val="00EC6528"/>
    <w:rsid w:val="00EC6A73"/>
    <w:rsid w:val="00EC6A99"/>
    <w:rsid w:val="00EC7133"/>
    <w:rsid w:val="00EC75F1"/>
    <w:rsid w:val="00ED157E"/>
    <w:rsid w:val="00ED1B8C"/>
    <w:rsid w:val="00ED321B"/>
    <w:rsid w:val="00ED4F9E"/>
    <w:rsid w:val="00ED5D14"/>
    <w:rsid w:val="00ED66D8"/>
    <w:rsid w:val="00ED6CA5"/>
    <w:rsid w:val="00ED7E0F"/>
    <w:rsid w:val="00EE094F"/>
    <w:rsid w:val="00EE1ADF"/>
    <w:rsid w:val="00EE240D"/>
    <w:rsid w:val="00EE24DC"/>
    <w:rsid w:val="00EE2CD6"/>
    <w:rsid w:val="00EE2D63"/>
    <w:rsid w:val="00EE36C3"/>
    <w:rsid w:val="00EE48F7"/>
    <w:rsid w:val="00EE5F08"/>
    <w:rsid w:val="00EE62FD"/>
    <w:rsid w:val="00EE6EFA"/>
    <w:rsid w:val="00EE79C2"/>
    <w:rsid w:val="00EE7AFC"/>
    <w:rsid w:val="00EF00AE"/>
    <w:rsid w:val="00EF04E5"/>
    <w:rsid w:val="00EF0D48"/>
    <w:rsid w:val="00EF10B6"/>
    <w:rsid w:val="00EF2EBA"/>
    <w:rsid w:val="00EF3B0F"/>
    <w:rsid w:val="00EF4617"/>
    <w:rsid w:val="00EF72D8"/>
    <w:rsid w:val="00F00567"/>
    <w:rsid w:val="00F0124C"/>
    <w:rsid w:val="00F01567"/>
    <w:rsid w:val="00F01B87"/>
    <w:rsid w:val="00F03322"/>
    <w:rsid w:val="00F03DB3"/>
    <w:rsid w:val="00F04DEC"/>
    <w:rsid w:val="00F04DFF"/>
    <w:rsid w:val="00F0556D"/>
    <w:rsid w:val="00F06F41"/>
    <w:rsid w:val="00F07201"/>
    <w:rsid w:val="00F0740E"/>
    <w:rsid w:val="00F143AB"/>
    <w:rsid w:val="00F14DF6"/>
    <w:rsid w:val="00F15211"/>
    <w:rsid w:val="00F153EA"/>
    <w:rsid w:val="00F1644D"/>
    <w:rsid w:val="00F16C62"/>
    <w:rsid w:val="00F17F75"/>
    <w:rsid w:val="00F20301"/>
    <w:rsid w:val="00F206D5"/>
    <w:rsid w:val="00F2139F"/>
    <w:rsid w:val="00F21D72"/>
    <w:rsid w:val="00F228AB"/>
    <w:rsid w:val="00F23EA7"/>
    <w:rsid w:val="00F24919"/>
    <w:rsid w:val="00F24EA2"/>
    <w:rsid w:val="00F2504B"/>
    <w:rsid w:val="00F2506A"/>
    <w:rsid w:val="00F26715"/>
    <w:rsid w:val="00F27159"/>
    <w:rsid w:val="00F310AB"/>
    <w:rsid w:val="00F32E1D"/>
    <w:rsid w:val="00F32F59"/>
    <w:rsid w:val="00F33878"/>
    <w:rsid w:val="00F33EDD"/>
    <w:rsid w:val="00F349E2"/>
    <w:rsid w:val="00F35EBE"/>
    <w:rsid w:val="00F36DDC"/>
    <w:rsid w:val="00F3746D"/>
    <w:rsid w:val="00F40454"/>
    <w:rsid w:val="00F41A46"/>
    <w:rsid w:val="00F42B14"/>
    <w:rsid w:val="00F42D5E"/>
    <w:rsid w:val="00F42D9D"/>
    <w:rsid w:val="00F4333D"/>
    <w:rsid w:val="00F43A47"/>
    <w:rsid w:val="00F46191"/>
    <w:rsid w:val="00F46418"/>
    <w:rsid w:val="00F466AB"/>
    <w:rsid w:val="00F479E3"/>
    <w:rsid w:val="00F50699"/>
    <w:rsid w:val="00F50B59"/>
    <w:rsid w:val="00F52980"/>
    <w:rsid w:val="00F53094"/>
    <w:rsid w:val="00F53478"/>
    <w:rsid w:val="00F5354A"/>
    <w:rsid w:val="00F53ED4"/>
    <w:rsid w:val="00F548BE"/>
    <w:rsid w:val="00F54955"/>
    <w:rsid w:val="00F54C3D"/>
    <w:rsid w:val="00F57373"/>
    <w:rsid w:val="00F57C9F"/>
    <w:rsid w:val="00F61FD7"/>
    <w:rsid w:val="00F63AB9"/>
    <w:rsid w:val="00F660CF"/>
    <w:rsid w:val="00F6643F"/>
    <w:rsid w:val="00F67276"/>
    <w:rsid w:val="00F67760"/>
    <w:rsid w:val="00F716DF"/>
    <w:rsid w:val="00F72172"/>
    <w:rsid w:val="00F72747"/>
    <w:rsid w:val="00F73E54"/>
    <w:rsid w:val="00F750B1"/>
    <w:rsid w:val="00F7545C"/>
    <w:rsid w:val="00F763E8"/>
    <w:rsid w:val="00F771D3"/>
    <w:rsid w:val="00F81E7A"/>
    <w:rsid w:val="00F82177"/>
    <w:rsid w:val="00F82BFF"/>
    <w:rsid w:val="00F83C45"/>
    <w:rsid w:val="00F84055"/>
    <w:rsid w:val="00F841C6"/>
    <w:rsid w:val="00F84B8A"/>
    <w:rsid w:val="00F84FED"/>
    <w:rsid w:val="00F87514"/>
    <w:rsid w:val="00F90504"/>
    <w:rsid w:val="00F91DBB"/>
    <w:rsid w:val="00F95569"/>
    <w:rsid w:val="00FA10BB"/>
    <w:rsid w:val="00FA27DE"/>
    <w:rsid w:val="00FA2F6E"/>
    <w:rsid w:val="00FA6330"/>
    <w:rsid w:val="00FA66D6"/>
    <w:rsid w:val="00FB0D4F"/>
    <w:rsid w:val="00FB11C3"/>
    <w:rsid w:val="00FB1428"/>
    <w:rsid w:val="00FB6E97"/>
    <w:rsid w:val="00FB6F8C"/>
    <w:rsid w:val="00FC12F1"/>
    <w:rsid w:val="00FC2213"/>
    <w:rsid w:val="00FC2EDF"/>
    <w:rsid w:val="00FC33E2"/>
    <w:rsid w:val="00FC351B"/>
    <w:rsid w:val="00FC39E4"/>
    <w:rsid w:val="00FC3B5E"/>
    <w:rsid w:val="00FC4541"/>
    <w:rsid w:val="00FC4618"/>
    <w:rsid w:val="00FC4837"/>
    <w:rsid w:val="00FC4A77"/>
    <w:rsid w:val="00FC4C9A"/>
    <w:rsid w:val="00FC524D"/>
    <w:rsid w:val="00FC66B9"/>
    <w:rsid w:val="00FC6A3F"/>
    <w:rsid w:val="00FC707C"/>
    <w:rsid w:val="00FC7238"/>
    <w:rsid w:val="00FD1F2E"/>
    <w:rsid w:val="00FD23AA"/>
    <w:rsid w:val="00FD3634"/>
    <w:rsid w:val="00FD3ADB"/>
    <w:rsid w:val="00FD513B"/>
    <w:rsid w:val="00FD57D1"/>
    <w:rsid w:val="00FD7B8B"/>
    <w:rsid w:val="00FE008F"/>
    <w:rsid w:val="00FE21A9"/>
    <w:rsid w:val="00FE4667"/>
    <w:rsid w:val="00FE5C52"/>
    <w:rsid w:val="00FF07C0"/>
    <w:rsid w:val="00FF2338"/>
    <w:rsid w:val="00FF3423"/>
    <w:rsid w:val="00FF519E"/>
    <w:rsid w:val="00FF739B"/>
  </w:rsids>
  <m:mathPr>
    <m:mathFont m:val="Cambria Math"/>
    <m:brkBin m:val="before"/>
    <m:brkBinSub m:val="--"/>
    <m:smallFrac m:val="off"/>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65602">
      <o:colormenu v:ext="edit" strokecolor="none"/>
    </o:shapedefaults>
    <o:shapelayout v:ext="edit">
      <o:idmap v:ext="edit" data="1,9,97,400"/>
      <o:rules v:ext="edit">
        <o:r id="V:Rule1" type="callout" idref="#_x0000_s41023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PE" w:eastAsia="es-P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389F"/>
    <w:pPr>
      <w:jc w:val="both"/>
    </w:pPr>
    <w:rPr>
      <w:sz w:val="24"/>
      <w:szCs w:val="24"/>
      <w:lang w:val="es-ES" w:eastAsia="es-ES"/>
    </w:rPr>
  </w:style>
  <w:style w:type="paragraph" w:styleId="Ttulo1">
    <w:name w:val="heading 1"/>
    <w:basedOn w:val="Normal"/>
    <w:next w:val="Normal"/>
    <w:qFormat/>
    <w:rsid w:val="00C6389F"/>
    <w:pPr>
      <w:keepNext/>
      <w:tabs>
        <w:tab w:val="left" w:pos="-1099"/>
      </w:tabs>
      <w:outlineLvl w:val="0"/>
    </w:pPr>
    <w:rPr>
      <w:b/>
      <w:sz w:val="28"/>
      <w:szCs w:val="20"/>
    </w:rPr>
  </w:style>
  <w:style w:type="paragraph" w:styleId="Ttulo2">
    <w:name w:val="heading 2"/>
    <w:basedOn w:val="Normal"/>
    <w:next w:val="Normal"/>
    <w:qFormat/>
    <w:rsid w:val="00C6389F"/>
    <w:pPr>
      <w:keepNext/>
      <w:widowControl w:val="0"/>
      <w:tabs>
        <w:tab w:val="left" w:pos="-1099"/>
      </w:tabs>
      <w:ind w:left="720"/>
      <w:outlineLvl w:val="1"/>
    </w:pPr>
    <w:rPr>
      <w:rFonts w:ascii="Courier New" w:hAnsi="Courier New"/>
      <w:b/>
      <w:snapToGrid w:val="0"/>
      <w:sz w:val="20"/>
      <w:szCs w:val="20"/>
      <w:lang w:val="es-ES_tradnl"/>
    </w:rPr>
  </w:style>
  <w:style w:type="paragraph" w:styleId="Ttulo3">
    <w:name w:val="heading 3"/>
    <w:basedOn w:val="Normal"/>
    <w:next w:val="Normal"/>
    <w:qFormat/>
    <w:rsid w:val="00C6389F"/>
    <w:pPr>
      <w:keepNext/>
      <w:jc w:val="center"/>
      <w:outlineLvl w:val="2"/>
    </w:pPr>
    <w:rPr>
      <w:b/>
      <w:color w:val="FF0000"/>
      <w:sz w:val="26"/>
    </w:rPr>
  </w:style>
  <w:style w:type="paragraph" w:styleId="Ttulo4">
    <w:name w:val="heading 4"/>
    <w:basedOn w:val="Normal"/>
    <w:next w:val="Normal"/>
    <w:qFormat/>
    <w:rsid w:val="00C6389F"/>
    <w:pPr>
      <w:keepNext/>
      <w:tabs>
        <w:tab w:val="left" w:pos="-1099"/>
      </w:tabs>
      <w:outlineLvl w:val="3"/>
    </w:pPr>
    <w:rPr>
      <w:b/>
      <w:sz w:val="28"/>
      <w:szCs w:val="20"/>
    </w:rPr>
  </w:style>
  <w:style w:type="paragraph" w:styleId="Ttulo5">
    <w:name w:val="heading 5"/>
    <w:basedOn w:val="Normal"/>
    <w:next w:val="Normal"/>
    <w:qFormat/>
    <w:rsid w:val="00C6389F"/>
    <w:pPr>
      <w:keepNext/>
      <w:tabs>
        <w:tab w:val="left" w:pos="4111"/>
      </w:tabs>
      <w:jc w:val="center"/>
      <w:outlineLvl w:val="4"/>
    </w:pPr>
    <w:rPr>
      <w:b/>
      <w:sz w:val="28"/>
      <w:u w:val="single"/>
    </w:rPr>
  </w:style>
  <w:style w:type="paragraph" w:styleId="Ttulo6">
    <w:name w:val="heading 6"/>
    <w:basedOn w:val="Normal"/>
    <w:next w:val="Normal"/>
    <w:qFormat/>
    <w:rsid w:val="00C6389F"/>
    <w:pPr>
      <w:keepNext/>
      <w:numPr>
        <w:numId w:val="1"/>
      </w:numPr>
      <w:outlineLvl w:val="5"/>
    </w:pPr>
    <w:rPr>
      <w:b/>
      <w:sz w:val="26"/>
    </w:rPr>
  </w:style>
  <w:style w:type="paragraph" w:styleId="Ttulo7">
    <w:name w:val="heading 7"/>
    <w:basedOn w:val="Normal"/>
    <w:next w:val="Normal"/>
    <w:qFormat/>
    <w:rsid w:val="00C6389F"/>
    <w:pPr>
      <w:keepNext/>
      <w:jc w:val="center"/>
      <w:outlineLvl w:val="6"/>
    </w:pPr>
    <w:rPr>
      <w:sz w:val="28"/>
      <w:lang w:val="es-MX"/>
    </w:rPr>
  </w:style>
  <w:style w:type="paragraph" w:styleId="Ttulo8">
    <w:name w:val="heading 8"/>
    <w:basedOn w:val="Normal"/>
    <w:next w:val="Normal"/>
    <w:qFormat/>
    <w:rsid w:val="00C6389F"/>
    <w:pPr>
      <w:keepNext/>
      <w:jc w:val="center"/>
      <w:outlineLvl w:val="7"/>
    </w:pPr>
    <w:rPr>
      <w:b/>
      <w:sz w:val="32"/>
      <w:szCs w:val="20"/>
    </w:rPr>
  </w:style>
  <w:style w:type="paragraph" w:styleId="Ttulo9">
    <w:name w:val="heading 9"/>
    <w:basedOn w:val="Normal"/>
    <w:next w:val="Normal"/>
    <w:qFormat/>
    <w:rsid w:val="00C6389F"/>
    <w:pPr>
      <w:keepNext/>
      <w:jc w:val="center"/>
      <w:outlineLvl w:val="8"/>
    </w:pPr>
    <w:rPr>
      <w:b/>
      <w:bCs/>
      <w:color w:val="FF0000"/>
      <w:sz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rsid w:val="00C6389F"/>
    <w:rPr>
      <w:b/>
      <w:sz w:val="28"/>
      <w:lang w:val="es-ES" w:eastAsia="es-ES"/>
    </w:rPr>
  </w:style>
  <w:style w:type="character" w:customStyle="1" w:styleId="Ttulo2Car">
    <w:name w:val="Título 2 Car"/>
    <w:basedOn w:val="Fuentedeprrafopredeter"/>
    <w:rsid w:val="00C6389F"/>
    <w:rPr>
      <w:rFonts w:ascii="Courier New" w:hAnsi="Courier New"/>
      <w:b/>
      <w:snapToGrid w:val="0"/>
      <w:lang w:val="es-ES_tradnl" w:eastAsia="es-ES"/>
    </w:rPr>
  </w:style>
  <w:style w:type="character" w:customStyle="1" w:styleId="Ttulo3Car">
    <w:name w:val="Título 3 Car"/>
    <w:basedOn w:val="Fuentedeprrafopredeter"/>
    <w:rsid w:val="00C6389F"/>
    <w:rPr>
      <w:b/>
      <w:color w:val="FF0000"/>
      <w:sz w:val="26"/>
      <w:szCs w:val="24"/>
      <w:lang w:val="es-ES" w:eastAsia="es-ES"/>
    </w:rPr>
  </w:style>
  <w:style w:type="character" w:customStyle="1" w:styleId="Ttulo4Car">
    <w:name w:val="Título 4 Car"/>
    <w:basedOn w:val="Fuentedeprrafopredeter"/>
    <w:rsid w:val="00C6389F"/>
    <w:rPr>
      <w:b/>
      <w:sz w:val="28"/>
      <w:lang w:val="es-ES" w:eastAsia="es-ES"/>
    </w:rPr>
  </w:style>
  <w:style w:type="character" w:customStyle="1" w:styleId="Ttulo5Car">
    <w:name w:val="Título 5 Car"/>
    <w:basedOn w:val="Fuentedeprrafopredeter"/>
    <w:rsid w:val="00C6389F"/>
    <w:rPr>
      <w:b/>
      <w:sz w:val="28"/>
      <w:szCs w:val="24"/>
      <w:u w:val="single"/>
      <w:lang w:val="es-ES" w:eastAsia="es-ES"/>
    </w:rPr>
  </w:style>
  <w:style w:type="character" w:customStyle="1" w:styleId="Ttulo6Car">
    <w:name w:val="Título 6 Car"/>
    <w:basedOn w:val="Fuentedeprrafopredeter"/>
    <w:rsid w:val="00C6389F"/>
    <w:rPr>
      <w:b/>
      <w:sz w:val="26"/>
      <w:szCs w:val="24"/>
      <w:lang w:val="es-ES" w:eastAsia="es-ES"/>
    </w:rPr>
  </w:style>
  <w:style w:type="character" w:customStyle="1" w:styleId="Ttulo7Car">
    <w:name w:val="Título 7 Car"/>
    <w:basedOn w:val="Fuentedeprrafopredeter"/>
    <w:rsid w:val="00C6389F"/>
    <w:rPr>
      <w:sz w:val="28"/>
      <w:szCs w:val="24"/>
      <w:lang w:val="es-MX" w:eastAsia="es-ES"/>
    </w:rPr>
  </w:style>
  <w:style w:type="character" w:customStyle="1" w:styleId="Ttulo8Car">
    <w:name w:val="Título 8 Car"/>
    <w:basedOn w:val="Fuentedeprrafopredeter"/>
    <w:rsid w:val="00C6389F"/>
    <w:rPr>
      <w:b/>
      <w:sz w:val="32"/>
      <w:lang w:val="es-ES" w:eastAsia="es-ES"/>
    </w:rPr>
  </w:style>
  <w:style w:type="character" w:customStyle="1" w:styleId="Ttulo9Car">
    <w:name w:val="Título 9 Car"/>
    <w:basedOn w:val="Fuentedeprrafopredeter"/>
    <w:rsid w:val="00C6389F"/>
    <w:rPr>
      <w:b/>
      <w:bCs/>
      <w:color w:val="FF0000"/>
      <w:sz w:val="32"/>
      <w:szCs w:val="24"/>
      <w:lang w:val="es-ES" w:eastAsia="es-ES"/>
    </w:rPr>
  </w:style>
  <w:style w:type="paragraph" w:styleId="Textonotapie">
    <w:name w:val="footnote text"/>
    <w:basedOn w:val="Normal"/>
    <w:semiHidden/>
    <w:rsid w:val="00C6389F"/>
    <w:rPr>
      <w:sz w:val="20"/>
      <w:szCs w:val="20"/>
    </w:rPr>
  </w:style>
  <w:style w:type="character" w:customStyle="1" w:styleId="TextonotapieCar">
    <w:name w:val="Texto nota pie Car"/>
    <w:basedOn w:val="Fuentedeprrafopredeter"/>
    <w:semiHidden/>
    <w:rsid w:val="00C6389F"/>
    <w:rPr>
      <w:lang w:val="es-ES" w:eastAsia="es-ES"/>
    </w:rPr>
  </w:style>
  <w:style w:type="paragraph" w:styleId="Piedepgina">
    <w:name w:val="footer"/>
    <w:basedOn w:val="Normal"/>
    <w:uiPriority w:val="99"/>
    <w:rsid w:val="00C6389F"/>
    <w:pPr>
      <w:tabs>
        <w:tab w:val="center" w:pos="4419"/>
        <w:tab w:val="right" w:pos="8838"/>
      </w:tabs>
    </w:pPr>
    <w:rPr>
      <w:sz w:val="20"/>
      <w:szCs w:val="20"/>
    </w:rPr>
  </w:style>
  <w:style w:type="character" w:customStyle="1" w:styleId="PiedepginaCar">
    <w:name w:val="Pie de página Car"/>
    <w:basedOn w:val="Fuentedeprrafopredeter"/>
    <w:uiPriority w:val="99"/>
    <w:rsid w:val="00C6389F"/>
    <w:rPr>
      <w:lang w:val="es-ES" w:eastAsia="es-ES"/>
    </w:rPr>
  </w:style>
  <w:style w:type="character" w:styleId="Hipervnculo">
    <w:name w:val="Hyperlink"/>
    <w:basedOn w:val="Fuentedeprrafopredeter"/>
    <w:semiHidden/>
    <w:rsid w:val="00C6389F"/>
    <w:rPr>
      <w:color w:val="0000FF"/>
      <w:u w:val="single"/>
    </w:rPr>
  </w:style>
  <w:style w:type="paragraph" w:customStyle="1" w:styleId="SBS">
    <w:name w:val="SBS"/>
    <w:basedOn w:val="Normal"/>
    <w:rsid w:val="00C6389F"/>
    <w:rPr>
      <w:rFonts w:ascii="Arial Narrow" w:hAnsi="Arial Narrow"/>
      <w:sz w:val="22"/>
      <w:lang w:val="es-ES_tradnl"/>
    </w:rPr>
  </w:style>
  <w:style w:type="paragraph" w:styleId="Textoindependiente2">
    <w:name w:val="Body Text 2"/>
    <w:basedOn w:val="Normal"/>
    <w:semiHidden/>
    <w:rsid w:val="00C6389F"/>
    <w:rPr>
      <w:sz w:val="14"/>
      <w:szCs w:val="20"/>
    </w:rPr>
  </w:style>
  <w:style w:type="character" w:customStyle="1" w:styleId="Textoindependiente2Car">
    <w:name w:val="Texto independiente 2 Car"/>
    <w:basedOn w:val="Fuentedeprrafopredeter"/>
    <w:rsid w:val="00C6389F"/>
    <w:rPr>
      <w:sz w:val="14"/>
      <w:lang w:val="es-ES" w:eastAsia="es-ES"/>
    </w:rPr>
  </w:style>
  <w:style w:type="paragraph" w:styleId="Textoindependiente">
    <w:name w:val="Body Text"/>
    <w:basedOn w:val="Normal"/>
    <w:rsid w:val="00C6389F"/>
    <w:rPr>
      <w:rFonts w:ascii="Arial" w:hAnsi="Arial"/>
      <w:szCs w:val="20"/>
      <w:lang w:val="es-MX"/>
    </w:rPr>
  </w:style>
  <w:style w:type="character" w:customStyle="1" w:styleId="TextoindependienteCar">
    <w:name w:val="Texto independiente Car"/>
    <w:basedOn w:val="Fuentedeprrafopredeter"/>
    <w:rsid w:val="00C6389F"/>
    <w:rPr>
      <w:rFonts w:ascii="Arial" w:hAnsi="Arial"/>
      <w:sz w:val="24"/>
      <w:lang w:val="es-MX" w:eastAsia="es-ES"/>
    </w:rPr>
  </w:style>
  <w:style w:type="paragraph" w:styleId="Textoindependiente3">
    <w:name w:val="Body Text 3"/>
    <w:basedOn w:val="Normal"/>
    <w:semiHidden/>
    <w:rsid w:val="00C6389F"/>
    <w:rPr>
      <w:szCs w:val="20"/>
    </w:rPr>
  </w:style>
  <w:style w:type="character" w:customStyle="1" w:styleId="Textoindependiente3Car">
    <w:name w:val="Texto independiente 3 Car"/>
    <w:basedOn w:val="Fuentedeprrafopredeter"/>
    <w:semiHidden/>
    <w:rsid w:val="00C6389F"/>
    <w:rPr>
      <w:sz w:val="24"/>
      <w:lang w:val="es-ES" w:eastAsia="es-ES"/>
    </w:rPr>
  </w:style>
  <w:style w:type="paragraph" w:styleId="Sangra2detindependiente">
    <w:name w:val="Body Text Indent 2"/>
    <w:basedOn w:val="Normal"/>
    <w:semiHidden/>
    <w:rsid w:val="00C6389F"/>
    <w:pPr>
      <w:ind w:firstLine="705"/>
    </w:pPr>
    <w:rPr>
      <w:szCs w:val="20"/>
      <w:lang w:val="es-MX"/>
    </w:rPr>
  </w:style>
  <w:style w:type="character" w:customStyle="1" w:styleId="Sangra2detindependienteCar">
    <w:name w:val="Sangría 2 de t. independiente Car"/>
    <w:basedOn w:val="Fuentedeprrafopredeter"/>
    <w:semiHidden/>
    <w:rsid w:val="00C6389F"/>
    <w:rPr>
      <w:sz w:val="24"/>
      <w:lang w:val="es-MX" w:eastAsia="es-ES"/>
    </w:rPr>
  </w:style>
  <w:style w:type="paragraph" w:styleId="Textocomentario">
    <w:name w:val="annotation text"/>
    <w:basedOn w:val="Normal"/>
    <w:semiHidden/>
    <w:rsid w:val="00C6389F"/>
    <w:rPr>
      <w:sz w:val="20"/>
      <w:szCs w:val="20"/>
    </w:rPr>
  </w:style>
  <w:style w:type="character" w:customStyle="1" w:styleId="TextocomentarioCar">
    <w:name w:val="Texto comentario Car"/>
    <w:basedOn w:val="Fuentedeprrafopredeter"/>
    <w:semiHidden/>
    <w:rsid w:val="00C6389F"/>
    <w:rPr>
      <w:lang w:val="es-ES" w:eastAsia="es-ES"/>
    </w:rPr>
  </w:style>
  <w:style w:type="paragraph" w:styleId="Encabezado">
    <w:name w:val="header"/>
    <w:basedOn w:val="Normal"/>
    <w:rsid w:val="00253F18"/>
    <w:pPr>
      <w:tabs>
        <w:tab w:val="center" w:pos="4419"/>
        <w:tab w:val="right" w:pos="8838"/>
      </w:tabs>
      <w:jc w:val="right"/>
    </w:pPr>
    <w:rPr>
      <w:sz w:val="20"/>
      <w:szCs w:val="20"/>
    </w:rPr>
  </w:style>
  <w:style w:type="character" w:customStyle="1" w:styleId="EncabezadoCar">
    <w:name w:val="Encabezado Car"/>
    <w:basedOn w:val="Fuentedeprrafopredeter"/>
    <w:uiPriority w:val="99"/>
    <w:rsid w:val="00C6389F"/>
    <w:rPr>
      <w:lang w:val="es-ES" w:eastAsia="es-ES"/>
    </w:rPr>
  </w:style>
  <w:style w:type="character" w:styleId="Nmerodepgina">
    <w:name w:val="page number"/>
    <w:basedOn w:val="Fuentedeprrafopredeter"/>
    <w:rsid w:val="00C6389F"/>
  </w:style>
  <w:style w:type="paragraph" w:styleId="Sangradetextonormal">
    <w:name w:val="Body Text Indent"/>
    <w:basedOn w:val="Normal"/>
    <w:semiHidden/>
    <w:rsid w:val="00C6389F"/>
    <w:pPr>
      <w:ind w:firstLine="709"/>
    </w:pPr>
    <w:rPr>
      <w:szCs w:val="20"/>
      <w:lang w:val="es-MX"/>
    </w:rPr>
  </w:style>
  <w:style w:type="character" w:customStyle="1" w:styleId="SangradetextonormalCar">
    <w:name w:val="Sangría de texto normal Car"/>
    <w:basedOn w:val="Fuentedeprrafopredeter"/>
    <w:semiHidden/>
    <w:rsid w:val="00C6389F"/>
    <w:rPr>
      <w:sz w:val="24"/>
      <w:lang w:val="es-MX" w:eastAsia="es-ES"/>
    </w:rPr>
  </w:style>
  <w:style w:type="paragraph" w:customStyle="1" w:styleId="times">
    <w:name w:val="times"/>
    <w:basedOn w:val="Normal"/>
    <w:rsid w:val="00C6389F"/>
    <w:pPr>
      <w:spacing w:before="100" w:beforeAutospacing="1" w:after="100" w:afterAutospacing="1"/>
    </w:pPr>
    <w:rPr>
      <w:rFonts w:eastAsia="Arial Unicode MS"/>
    </w:rPr>
  </w:style>
  <w:style w:type="paragraph" w:customStyle="1" w:styleId="xl70">
    <w:name w:val="xl70"/>
    <w:basedOn w:val="Normal"/>
    <w:rsid w:val="00C6389F"/>
    <w:pPr>
      <w:spacing w:before="100" w:beforeAutospacing="1" w:after="100" w:afterAutospacing="1"/>
      <w:textAlignment w:val="center"/>
    </w:pPr>
    <w:rPr>
      <w:rFonts w:ascii="Helvetica" w:eastAsia="Arial Unicode MS" w:hAnsi="Helvetica" w:cs="Helvetica"/>
      <w:b/>
      <w:bCs/>
      <w:sz w:val="16"/>
      <w:szCs w:val="16"/>
    </w:rPr>
  </w:style>
  <w:style w:type="character" w:styleId="Hipervnculovisitado">
    <w:name w:val="FollowedHyperlink"/>
    <w:basedOn w:val="Fuentedeprrafopredeter"/>
    <w:semiHidden/>
    <w:rsid w:val="00C6389F"/>
    <w:rPr>
      <w:color w:val="800080"/>
      <w:u w:val="single"/>
    </w:rPr>
  </w:style>
  <w:style w:type="character" w:styleId="Refdenotaalpie">
    <w:name w:val="footnote reference"/>
    <w:basedOn w:val="Fuentedeprrafopredeter"/>
    <w:semiHidden/>
    <w:rsid w:val="00C6389F"/>
    <w:rPr>
      <w:vertAlign w:val="superscript"/>
    </w:rPr>
  </w:style>
  <w:style w:type="paragraph" w:customStyle="1" w:styleId="xl46">
    <w:name w:val="xl46"/>
    <w:basedOn w:val="Normal"/>
    <w:rsid w:val="00C6389F"/>
    <w:pPr>
      <w:pBdr>
        <w:left w:val="single" w:sz="4" w:space="0" w:color="auto"/>
      </w:pBdr>
      <w:shd w:val="clear" w:color="auto" w:fill="FFFFFF"/>
      <w:spacing w:before="100" w:beforeAutospacing="1" w:after="100" w:afterAutospacing="1"/>
    </w:pPr>
    <w:rPr>
      <w:rFonts w:ascii="Helvetica" w:eastAsia="Arial Unicode MS" w:hAnsi="Helvetica" w:cs="Arial Unicode MS"/>
      <w:b/>
      <w:bCs/>
      <w:sz w:val="16"/>
      <w:szCs w:val="16"/>
    </w:rPr>
  </w:style>
  <w:style w:type="paragraph" w:customStyle="1" w:styleId="xl69">
    <w:name w:val="xl69"/>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paragraph" w:customStyle="1" w:styleId="xl68">
    <w:name w:val="xl68"/>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character" w:styleId="Nmerodelnea">
    <w:name w:val="line number"/>
    <w:basedOn w:val="Fuentedeprrafopredeter"/>
    <w:semiHidden/>
    <w:unhideWhenUsed/>
    <w:rsid w:val="00C6389F"/>
  </w:style>
  <w:style w:type="paragraph" w:styleId="Mapadeldocumento">
    <w:name w:val="Document Map"/>
    <w:basedOn w:val="Normal"/>
    <w:semiHidden/>
    <w:unhideWhenUsed/>
    <w:rsid w:val="00C6389F"/>
    <w:rPr>
      <w:rFonts w:ascii="Tahoma" w:hAnsi="Tahoma" w:cs="Tahoma"/>
      <w:sz w:val="16"/>
      <w:szCs w:val="16"/>
    </w:rPr>
  </w:style>
  <w:style w:type="character" w:customStyle="1" w:styleId="MapadeldocumentoCar">
    <w:name w:val="Mapa del documento Car"/>
    <w:basedOn w:val="Fuentedeprrafopredeter"/>
    <w:semiHidden/>
    <w:rsid w:val="00C6389F"/>
    <w:rPr>
      <w:rFonts w:ascii="Tahoma" w:hAnsi="Tahoma" w:cs="Tahoma"/>
      <w:sz w:val="16"/>
      <w:szCs w:val="16"/>
      <w:lang w:val="es-ES" w:eastAsia="es-ES"/>
    </w:rPr>
  </w:style>
  <w:style w:type="paragraph" w:styleId="HTMLconformatoprevio">
    <w:name w:val="HTML Preformatted"/>
    <w:basedOn w:val="Normal"/>
    <w:semiHidden/>
    <w:rsid w:val="00C638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s="Arial Unicode MS"/>
      <w:sz w:val="20"/>
      <w:szCs w:val="20"/>
    </w:rPr>
  </w:style>
  <w:style w:type="character" w:customStyle="1" w:styleId="HTMLconformatoprevioCar">
    <w:name w:val="HTML con formato previo Car"/>
    <w:basedOn w:val="Fuentedeprrafopredeter"/>
    <w:semiHidden/>
    <w:rsid w:val="00C6389F"/>
    <w:rPr>
      <w:rFonts w:ascii="Arial Unicode MS" w:eastAsia="Arial Unicode MS" w:hAnsi="Arial Unicode MS" w:cs="Arial Unicode MS"/>
      <w:lang w:val="es-ES" w:eastAsia="es-ES"/>
    </w:rPr>
  </w:style>
  <w:style w:type="paragraph" w:styleId="Prrafodelista">
    <w:name w:val="List Paragraph"/>
    <w:basedOn w:val="Normal"/>
    <w:qFormat/>
    <w:rsid w:val="00C6389F"/>
    <w:pPr>
      <w:ind w:left="708"/>
    </w:pPr>
  </w:style>
  <w:style w:type="paragraph" w:styleId="Textodeglobo">
    <w:name w:val="Balloon Text"/>
    <w:basedOn w:val="Normal"/>
    <w:semiHidden/>
    <w:unhideWhenUsed/>
    <w:rsid w:val="00C6389F"/>
    <w:rPr>
      <w:rFonts w:ascii="Tahoma" w:hAnsi="Tahoma" w:cs="Tahoma"/>
      <w:sz w:val="16"/>
      <w:szCs w:val="16"/>
    </w:rPr>
  </w:style>
  <w:style w:type="character" w:customStyle="1" w:styleId="TextodegloboCar">
    <w:name w:val="Texto de globo Car"/>
    <w:basedOn w:val="Fuentedeprrafopredeter"/>
    <w:semiHidden/>
    <w:rsid w:val="00C6389F"/>
    <w:rPr>
      <w:rFonts w:ascii="Tahoma" w:hAnsi="Tahoma" w:cs="Tahoma"/>
      <w:sz w:val="16"/>
      <w:szCs w:val="16"/>
      <w:lang w:val="es-ES" w:eastAsia="es-ES"/>
    </w:rPr>
  </w:style>
  <w:style w:type="paragraph" w:customStyle="1" w:styleId="xl79">
    <w:name w:val="xl79"/>
    <w:basedOn w:val="Normal"/>
    <w:rsid w:val="00C6389F"/>
    <w:pPr>
      <w:shd w:val="clear" w:color="auto" w:fill="C0C0C0"/>
      <w:spacing w:before="100" w:beforeAutospacing="1" w:after="100" w:afterAutospacing="1"/>
      <w:jc w:val="left"/>
      <w:textAlignment w:val="center"/>
    </w:pPr>
    <w:rPr>
      <w:rFonts w:ascii="Helvetica" w:eastAsia="Arial Unicode MS" w:hAnsi="Helvetica" w:cs="Helvetica"/>
      <w:b/>
      <w:bCs/>
      <w:sz w:val="16"/>
      <w:szCs w:val="16"/>
    </w:rPr>
  </w:style>
  <w:style w:type="paragraph" w:customStyle="1" w:styleId="xl80">
    <w:name w:val="xl80"/>
    <w:basedOn w:val="Normal"/>
    <w:rsid w:val="00C6389F"/>
    <w:pPr>
      <w:spacing w:before="100" w:beforeAutospacing="1" w:after="100" w:afterAutospacing="1"/>
      <w:jc w:val="center"/>
    </w:pPr>
    <w:rPr>
      <w:rFonts w:ascii="Helvetica" w:eastAsia="Arial Unicode MS" w:hAnsi="Helvetica" w:cs="Helvetica"/>
      <w:b/>
      <w:bCs/>
      <w:sz w:val="16"/>
      <w:szCs w:val="16"/>
    </w:rPr>
  </w:style>
  <w:style w:type="paragraph" w:customStyle="1" w:styleId="xl76">
    <w:name w:val="xl76"/>
    <w:basedOn w:val="Normal"/>
    <w:rsid w:val="00AC3F0F"/>
    <w:pPr>
      <w:spacing w:before="100" w:beforeAutospacing="1" w:after="100" w:afterAutospacing="1"/>
      <w:jc w:val="left"/>
    </w:pPr>
    <w:rPr>
      <w:rFonts w:ascii="Helvetica" w:eastAsia="Arial Unicode MS" w:hAnsi="Helvetica" w:cs="Helvetica"/>
      <w:color w:val="FF0000"/>
      <w:sz w:val="16"/>
      <w:szCs w:val="16"/>
    </w:rPr>
  </w:style>
  <w:style w:type="paragraph" w:customStyle="1" w:styleId="xl82">
    <w:name w:val="xl82"/>
    <w:basedOn w:val="Normal"/>
    <w:rsid w:val="006B253D"/>
    <w:pPr>
      <w:pBdr>
        <w:right w:val="single" w:sz="4" w:space="0" w:color="auto"/>
      </w:pBdr>
      <w:shd w:val="clear" w:color="000080" w:fill="FFFFFF"/>
      <w:spacing w:before="100" w:beforeAutospacing="1" w:after="100" w:afterAutospacing="1"/>
      <w:jc w:val="left"/>
    </w:pPr>
    <w:rPr>
      <w:rFonts w:ascii="Helvetica" w:eastAsia="Arial Unicode MS" w:hAnsi="Helvetica" w:cs="Arial Unicode MS"/>
      <w:sz w:val="16"/>
      <w:szCs w:val="16"/>
    </w:rPr>
  </w:style>
</w:styles>
</file>

<file path=word/webSettings.xml><?xml version="1.0" encoding="utf-8"?>
<w:webSettings xmlns:r="http://schemas.openxmlformats.org/officeDocument/2006/relationships" xmlns:w="http://schemas.openxmlformats.org/wordprocessingml/2006/main">
  <w:divs>
    <w:div w:id="6366703">
      <w:bodyDiv w:val="1"/>
      <w:marLeft w:val="0"/>
      <w:marRight w:val="0"/>
      <w:marTop w:val="0"/>
      <w:marBottom w:val="0"/>
      <w:divBdr>
        <w:top w:val="none" w:sz="0" w:space="0" w:color="auto"/>
        <w:left w:val="none" w:sz="0" w:space="0" w:color="auto"/>
        <w:bottom w:val="none" w:sz="0" w:space="0" w:color="auto"/>
        <w:right w:val="none" w:sz="0" w:space="0" w:color="auto"/>
      </w:divBdr>
    </w:div>
    <w:div w:id="27990684">
      <w:bodyDiv w:val="1"/>
      <w:marLeft w:val="0"/>
      <w:marRight w:val="0"/>
      <w:marTop w:val="0"/>
      <w:marBottom w:val="0"/>
      <w:divBdr>
        <w:top w:val="none" w:sz="0" w:space="0" w:color="auto"/>
        <w:left w:val="none" w:sz="0" w:space="0" w:color="auto"/>
        <w:bottom w:val="none" w:sz="0" w:space="0" w:color="auto"/>
        <w:right w:val="none" w:sz="0" w:space="0" w:color="auto"/>
      </w:divBdr>
    </w:div>
    <w:div w:id="29498009">
      <w:bodyDiv w:val="1"/>
      <w:marLeft w:val="0"/>
      <w:marRight w:val="0"/>
      <w:marTop w:val="0"/>
      <w:marBottom w:val="0"/>
      <w:divBdr>
        <w:top w:val="none" w:sz="0" w:space="0" w:color="auto"/>
        <w:left w:val="none" w:sz="0" w:space="0" w:color="auto"/>
        <w:bottom w:val="none" w:sz="0" w:space="0" w:color="auto"/>
        <w:right w:val="none" w:sz="0" w:space="0" w:color="auto"/>
      </w:divBdr>
    </w:div>
    <w:div w:id="76631244">
      <w:bodyDiv w:val="1"/>
      <w:marLeft w:val="0"/>
      <w:marRight w:val="0"/>
      <w:marTop w:val="0"/>
      <w:marBottom w:val="0"/>
      <w:divBdr>
        <w:top w:val="none" w:sz="0" w:space="0" w:color="auto"/>
        <w:left w:val="none" w:sz="0" w:space="0" w:color="auto"/>
        <w:bottom w:val="none" w:sz="0" w:space="0" w:color="auto"/>
        <w:right w:val="none" w:sz="0" w:space="0" w:color="auto"/>
      </w:divBdr>
    </w:div>
    <w:div w:id="142235231">
      <w:bodyDiv w:val="1"/>
      <w:marLeft w:val="0"/>
      <w:marRight w:val="0"/>
      <w:marTop w:val="0"/>
      <w:marBottom w:val="0"/>
      <w:divBdr>
        <w:top w:val="none" w:sz="0" w:space="0" w:color="auto"/>
        <w:left w:val="none" w:sz="0" w:space="0" w:color="auto"/>
        <w:bottom w:val="none" w:sz="0" w:space="0" w:color="auto"/>
        <w:right w:val="none" w:sz="0" w:space="0" w:color="auto"/>
      </w:divBdr>
    </w:div>
    <w:div w:id="229654666">
      <w:bodyDiv w:val="1"/>
      <w:marLeft w:val="0"/>
      <w:marRight w:val="0"/>
      <w:marTop w:val="0"/>
      <w:marBottom w:val="0"/>
      <w:divBdr>
        <w:top w:val="none" w:sz="0" w:space="0" w:color="auto"/>
        <w:left w:val="none" w:sz="0" w:space="0" w:color="auto"/>
        <w:bottom w:val="none" w:sz="0" w:space="0" w:color="auto"/>
        <w:right w:val="none" w:sz="0" w:space="0" w:color="auto"/>
      </w:divBdr>
    </w:div>
    <w:div w:id="270667312">
      <w:bodyDiv w:val="1"/>
      <w:marLeft w:val="0"/>
      <w:marRight w:val="0"/>
      <w:marTop w:val="0"/>
      <w:marBottom w:val="0"/>
      <w:divBdr>
        <w:top w:val="none" w:sz="0" w:space="0" w:color="auto"/>
        <w:left w:val="none" w:sz="0" w:space="0" w:color="auto"/>
        <w:bottom w:val="none" w:sz="0" w:space="0" w:color="auto"/>
        <w:right w:val="none" w:sz="0" w:space="0" w:color="auto"/>
      </w:divBdr>
    </w:div>
    <w:div w:id="315233785">
      <w:bodyDiv w:val="1"/>
      <w:marLeft w:val="0"/>
      <w:marRight w:val="0"/>
      <w:marTop w:val="0"/>
      <w:marBottom w:val="0"/>
      <w:divBdr>
        <w:top w:val="none" w:sz="0" w:space="0" w:color="auto"/>
        <w:left w:val="none" w:sz="0" w:space="0" w:color="auto"/>
        <w:bottom w:val="none" w:sz="0" w:space="0" w:color="auto"/>
        <w:right w:val="none" w:sz="0" w:space="0" w:color="auto"/>
      </w:divBdr>
    </w:div>
    <w:div w:id="341248933">
      <w:bodyDiv w:val="1"/>
      <w:marLeft w:val="0"/>
      <w:marRight w:val="0"/>
      <w:marTop w:val="0"/>
      <w:marBottom w:val="0"/>
      <w:divBdr>
        <w:top w:val="none" w:sz="0" w:space="0" w:color="auto"/>
        <w:left w:val="none" w:sz="0" w:space="0" w:color="auto"/>
        <w:bottom w:val="none" w:sz="0" w:space="0" w:color="auto"/>
        <w:right w:val="none" w:sz="0" w:space="0" w:color="auto"/>
      </w:divBdr>
    </w:div>
    <w:div w:id="452939714">
      <w:bodyDiv w:val="1"/>
      <w:marLeft w:val="0"/>
      <w:marRight w:val="0"/>
      <w:marTop w:val="0"/>
      <w:marBottom w:val="0"/>
      <w:divBdr>
        <w:top w:val="none" w:sz="0" w:space="0" w:color="auto"/>
        <w:left w:val="none" w:sz="0" w:space="0" w:color="auto"/>
        <w:bottom w:val="none" w:sz="0" w:space="0" w:color="auto"/>
        <w:right w:val="none" w:sz="0" w:space="0" w:color="auto"/>
      </w:divBdr>
    </w:div>
    <w:div w:id="547957334">
      <w:bodyDiv w:val="1"/>
      <w:marLeft w:val="0"/>
      <w:marRight w:val="0"/>
      <w:marTop w:val="0"/>
      <w:marBottom w:val="0"/>
      <w:divBdr>
        <w:top w:val="none" w:sz="0" w:space="0" w:color="auto"/>
        <w:left w:val="none" w:sz="0" w:space="0" w:color="auto"/>
        <w:bottom w:val="none" w:sz="0" w:space="0" w:color="auto"/>
        <w:right w:val="none" w:sz="0" w:space="0" w:color="auto"/>
      </w:divBdr>
    </w:div>
    <w:div w:id="660814497">
      <w:bodyDiv w:val="1"/>
      <w:marLeft w:val="0"/>
      <w:marRight w:val="0"/>
      <w:marTop w:val="0"/>
      <w:marBottom w:val="0"/>
      <w:divBdr>
        <w:top w:val="none" w:sz="0" w:space="0" w:color="auto"/>
        <w:left w:val="none" w:sz="0" w:space="0" w:color="auto"/>
        <w:bottom w:val="none" w:sz="0" w:space="0" w:color="auto"/>
        <w:right w:val="none" w:sz="0" w:space="0" w:color="auto"/>
      </w:divBdr>
    </w:div>
    <w:div w:id="666131744">
      <w:bodyDiv w:val="1"/>
      <w:marLeft w:val="0"/>
      <w:marRight w:val="0"/>
      <w:marTop w:val="0"/>
      <w:marBottom w:val="0"/>
      <w:divBdr>
        <w:top w:val="none" w:sz="0" w:space="0" w:color="auto"/>
        <w:left w:val="none" w:sz="0" w:space="0" w:color="auto"/>
        <w:bottom w:val="none" w:sz="0" w:space="0" w:color="auto"/>
        <w:right w:val="none" w:sz="0" w:space="0" w:color="auto"/>
      </w:divBdr>
    </w:div>
    <w:div w:id="679431920">
      <w:bodyDiv w:val="1"/>
      <w:marLeft w:val="0"/>
      <w:marRight w:val="0"/>
      <w:marTop w:val="0"/>
      <w:marBottom w:val="0"/>
      <w:divBdr>
        <w:top w:val="none" w:sz="0" w:space="0" w:color="auto"/>
        <w:left w:val="none" w:sz="0" w:space="0" w:color="auto"/>
        <w:bottom w:val="none" w:sz="0" w:space="0" w:color="auto"/>
        <w:right w:val="none" w:sz="0" w:space="0" w:color="auto"/>
      </w:divBdr>
    </w:div>
    <w:div w:id="687103100">
      <w:bodyDiv w:val="1"/>
      <w:marLeft w:val="0"/>
      <w:marRight w:val="0"/>
      <w:marTop w:val="0"/>
      <w:marBottom w:val="0"/>
      <w:divBdr>
        <w:top w:val="none" w:sz="0" w:space="0" w:color="auto"/>
        <w:left w:val="none" w:sz="0" w:space="0" w:color="auto"/>
        <w:bottom w:val="none" w:sz="0" w:space="0" w:color="auto"/>
        <w:right w:val="none" w:sz="0" w:space="0" w:color="auto"/>
      </w:divBdr>
    </w:div>
    <w:div w:id="740375263">
      <w:bodyDiv w:val="1"/>
      <w:marLeft w:val="0"/>
      <w:marRight w:val="0"/>
      <w:marTop w:val="0"/>
      <w:marBottom w:val="0"/>
      <w:divBdr>
        <w:top w:val="none" w:sz="0" w:space="0" w:color="auto"/>
        <w:left w:val="none" w:sz="0" w:space="0" w:color="auto"/>
        <w:bottom w:val="none" w:sz="0" w:space="0" w:color="auto"/>
        <w:right w:val="none" w:sz="0" w:space="0" w:color="auto"/>
      </w:divBdr>
    </w:div>
    <w:div w:id="745299775">
      <w:bodyDiv w:val="1"/>
      <w:marLeft w:val="0"/>
      <w:marRight w:val="0"/>
      <w:marTop w:val="0"/>
      <w:marBottom w:val="0"/>
      <w:divBdr>
        <w:top w:val="none" w:sz="0" w:space="0" w:color="auto"/>
        <w:left w:val="none" w:sz="0" w:space="0" w:color="auto"/>
        <w:bottom w:val="none" w:sz="0" w:space="0" w:color="auto"/>
        <w:right w:val="none" w:sz="0" w:space="0" w:color="auto"/>
      </w:divBdr>
    </w:div>
    <w:div w:id="796677533">
      <w:bodyDiv w:val="1"/>
      <w:marLeft w:val="0"/>
      <w:marRight w:val="0"/>
      <w:marTop w:val="0"/>
      <w:marBottom w:val="0"/>
      <w:divBdr>
        <w:top w:val="none" w:sz="0" w:space="0" w:color="auto"/>
        <w:left w:val="none" w:sz="0" w:space="0" w:color="auto"/>
        <w:bottom w:val="none" w:sz="0" w:space="0" w:color="auto"/>
        <w:right w:val="none" w:sz="0" w:space="0" w:color="auto"/>
      </w:divBdr>
    </w:div>
    <w:div w:id="912159422">
      <w:bodyDiv w:val="1"/>
      <w:marLeft w:val="0"/>
      <w:marRight w:val="0"/>
      <w:marTop w:val="0"/>
      <w:marBottom w:val="0"/>
      <w:divBdr>
        <w:top w:val="none" w:sz="0" w:space="0" w:color="auto"/>
        <w:left w:val="none" w:sz="0" w:space="0" w:color="auto"/>
        <w:bottom w:val="none" w:sz="0" w:space="0" w:color="auto"/>
        <w:right w:val="none" w:sz="0" w:space="0" w:color="auto"/>
      </w:divBdr>
    </w:div>
    <w:div w:id="967858462">
      <w:bodyDiv w:val="1"/>
      <w:marLeft w:val="0"/>
      <w:marRight w:val="0"/>
      <w:marTop w:val="0"/>
      <w:marBottom w:val="0"/>
      <w:divBdr>
        <w:top w:val="none" w:sz="0" w:space="0" w:color="auto"/>
        <w:left w:val="none" w:sz="0" w:space="0" w:color="auto"/>
        <w:bottom w:val="none" w:sz="0" w:space="0" w:color="auto"/>
        <w:right w:val="none" w:sz="0" w:space="0" w:color="auto"/>
      </w:divBdr>
    </w:div>
    <w:div w:id="1058633217">
      <w:bodyDiv w:val="1"/>
      <w:marLeft w:val="0"/>
      <w:marRight w:val="0"/>
      <w:marTop w:val="0"/>
      <w:marBottom w:val="0"/>
      <w:divBdr>
        <w:top w:val="none" w:sz="0" w:space="0" w:color="auto"/>
        <w:left w:val="none" w:sz="0" w:space="0" w:color="auto"/>
        <w:bottom w:val="none" w:sz="0" w:space="0" w:color="auto"/>
        <w:right w:val="none" w:sz="0" w:space="0" w:color="auto"/>
      </w:divBdr>
    </w:div>
    <w:div w:id="1095131354">
      <w:bodyDiv w:val="1"/>
      <w:marLeft w:val="0"/>
      <w:marRight w:val="0"/>
      <w:marTop w:val="0"/>
      <w:marBottom w:val="0"/>
      <w:divBdr>
        <w:top w:val="none" w:sz="0" w:space="0" w:color="auto"/>
        <w:left w:val="none" w:sz="0" w:space="0" w:color="auto"/>
        <w:bottom w:val="none" w:sz="0" w:space="0" w:color="auto"/>
        <w:right w:val="none" w:sz="0" w:space="0" w:color="auto"/>
      </w:divBdr>
    </w:div>
    <w:div w:id="1165391608">
      <w:bodyDiv w:val="1"/>
      <w:marLeft w:val="0"/>
      <w:marRight w:val="0"/>
      <w:marTop w:val="0"/>
      <w:marBottom w:val="0"/>
      <w:divBdr>
        <w:top w:val="none" w:sz="0" w:space="0" w:color="auto"/>
        <w:left w:val="none" w:sz="0" w:space="0" w:color="auto"/>
        <w:bottom w:val="none" w:sz="0" w:space="0" w:color="auto"/>
        <w:right w:val="none" w:sz="0" w:space="0" w:color="auto"/>
      </w:divBdr>
    </w:div>
    <w:div w:id="1209147216">
      <w:bodyDiv w:val="1"/>
      <w:marLeft w:val="0"/>
      <w:marRight w:val="0"/>
      <w:marTop w:val="0"/>
      <w:marBottom w:val="0"/>
      <w:divBdr>
        <w:top w:val="none" w:sz="0" w:space="0" w:color="auto"/>
        <w:left w:val="none" w:sz="0" w:space="0" w:color="auto"/>
        <w:bottom w:val="none" w:sz="0" w:space="0" w:color="auto"/>
        <w:right w:val="none" w:sz="0" w:space="0" w:color="auto"/>
      </w:divBdr>
    </w:div>
    <w:div w:id="1239360265">
      <w:bodyDiv w:val="1"/>
      <w:marLeft w:val="0"/>
      <w:marRight w:val="0"/>
      <w:marTop w:val="0"/>
      <w:marBottom w:val="0"/>
      <w:divBdr>
        <w:top w:val="none" w:sz="0" w:space="0" w:color="auto"/>
        <w:left w:val="none" w:sz="0" w:space="0" w:color="auto"/>
        <w:bottom w:val="none" w:sz="0" w:space="0" w:color="auto"/>
        <w:right w:val="none" w:sz="0" w:space="0" w:color="auto"/>
      </w:divBdr>
    </w:div>
    <w:div w:id="1291129050">
      <w:bodyDiv w:val="1"/>
      <w:marLeft w:val="0"/>
      <w:marRight w:val="0"/>
      <w:marTop w:val="0"/>
      <w:marBottom w:val="0"/>
      <w:divBdr>
        <w:top w:val="none" w:sz="0" w:space="0" w:color="auto"/>
        <w:left w:val="none" w:sz="0" w:space="0" w:color="auto"/>
        <w:bottom w:val="none" w:sz="0" w:space="0" w:color="auto"/>
        <w:right w:val="none" w:sz="0" w:space="0" w:color="auto"/>
      </w:divBdr>
    </w:div>
    <w:div w:id="1353415806">
      <w:bodyDiv w:val="1"/>
      <w:marLeft w:val="0"/>
      <w:marRight w:val="0"/>
      <w:marTop w:val="0"/>
      <w:marBottom w:val="0"/>
      <w:divBdr>
        <w:top w:val="none" w:sz="0" w:space="0" w:color="auto"/>
        <w:left w:val="none" w:sz="0" w:space="0" w:color="auto"/>
        <w:bottom w:val="none" w:sz="0" w:space="0" w:color="auto"/>
        <w:right w:val="none" w:sz="0" w:space="0" w:color="auto"/>
      </w:divBdr>
    </w:div>
    <w:div w:id="1432893185">
      <w:bodyDiv w:val="1"/>
      <w:marLeft w:val="0"/>
      <w:marRight w:val="0"/>
      <w:marTop w:val="0"/>
      <w:marBottom w:val="0"/>
      <w:divBdr>
        <w:top w:val="none" w:sz="0" w:space="0" w:color="auto"/>
        <w:left w:val="none" w:sz="0" w:space="0" w:color="auto"/>
        <w:bottom w:val="none" w:sz="0" w:space="0" w:color="auto"/>
        <w:right w:val="none" w:sz="0" w:space="0" w:color="auto"/>
      </w:divBdr>
    </w:div>
    <w:div w:id="1451320625">
      <w:bodyDiv w:val="1"/>
      <w:marLeft w:val="0"/>
      <w:marRight w:val="0"/>
      <w:marTop w:val="0"/>
      <w:marBottom w:val="0"/>
      <w:divBdr>
        <w:top w:val="none" w:sz="0" w:space="0" w:color="auto"/>
        <w:left w:val="none" w:sz="0" w:space="0" w:color="auto"/>
        <w:bottom w:val="none" w:sz="0" w:space="0" w:color="auto"/>
        <w:right w:val="none" w:sz="0" w:space="0" w:color="auto"/>
      </w:divBdr>
    </w:div>
    <w:div w:id="1475023098">
      <w:bodyDiv w:val="1"/>
      <w:marLeft w:val="0"/>
      <w:marRight w:val="0"/>
      <w:marTop w:val="0"/>
      <w:marBottom w:val="0"/>
      <w:divBdr>
        <w:top w:val="none" w:sz="0" w:space="0" w:color="auto"/>
        <w:left w:val="none" w:sz="0" w:space="0" w:color="auto"/>
        <w:bottom w:val="none" w:sz="0" w:space="0" w:color="auto"/>
        <w:right w:val="none" w:sz="0" w:space="0" w:color="auto"/>
      </w:divBdr>
    </w:div>
    <w:div w:id="1480221918">
      <w:bodyDiv w:val="1"/>
      <w:marLeft w:val="0"/>
      <w:marRight w:val="0"/>
      <w:marTop w:val="0"/>
      <w:marBottom w:val="0"/>
      <w:divBdr>
        <w:top w:val="none" w:sz="0" w:space="0" w:color="auto"/>
        <w:left w:val="none" w:sz="0" w:space="0" w:color="auto"/>
        <w:bottom w:val="none" w:sz="0" w:space="0" w:color="auto"/>
        <w:right w:val="none" w:sz="0" w:space="0" w:color="auto"/>
      </w:divBdr>
    </w:div>
    <w:div w:id="1541362366">
      <w:bodyDiv w:val="1"/>
      <w:marLeft w:val="0"/>
      <w:marRight w:val="0"/>
      <w:marTop w:val="0"/>
      <w:marBottom w:val="0"/>
      <w:divBdr>
        <w:top w:val="none" w:sz="0" w:space="0" w:color="auto"/>
        <w:left w:val="none" w:sz="0" w:space="0" w:color="auto"/>
        <w:bottom w:val="none" w:sz="0" w:space="0" w:color="auto"/>
        <w:right w:val="none" w:sz="0" w:space="0" w:color="auto"/>
      </w:divBdr>
    </w:div>
    <w:div w:id="1559394825">
      <w:bodyDiv w:val="1"/>
      <w:marLeft w:val="0"/>
      <w:marRight w:val="0"/>
      <w:marTop w:val="0"/>
      <w:marBottom w:val="0"/>
      <w:divBdr>
        <w:top w:val="none" w:sz="0" w:space="0" w:color="auto"/>
        <w:left w:val="none" w:sz="0" w:space="0" w:color="auto"/>
        <w:bottom w:val="none" w:sz="0" w:space="0" w:color="auto"/>
        <w:right w:val="none" w:sz="0" w:space="0" w:color="auto"/>
      </w:divBdr>
    </w:div>
    <w:div w:id="1568997739">
      <w:bodyDiv w:val="1"/>
      <w:marLeft w:val="0"/>
      <w:marRight w:val="0"/>
      <w:marTop w:val="0"/>
      <w:marBottom w:val="0"/>
      <w:divBdr>
        <w:top w:val="none" w:sz="0" w:space="0" w:color="auto"/>
        <w:left w:val="none" w:sz="0" w:space="0" w:color="auto"/>
        <w:bottom w:val="none" w:sz="0" w:space="0" w:color="auto"/>
        <w:right w:val="none" w:sz="0" w:space="0" w:color="auto"/>
      </w:divBdr>
    </w:div>
    <w:div w:id="1681395671">
      <w:bodyDiv w:val="1"/>
      <w:marLeft w:val="0"/>
      <w:marRight w:val="0"/>
      <w:marTop w:val="0"/>
      <w:marBottom w:val="0"/>
      <w:divBdr>
        <w:top w:val="none" w:sz="0" w:space="0" w:color="auto"/>
        <w:left w:val="none" w:sz="0" w:space="0" w:color="auto"/>
        <w:bottom w:val="none" w:sz="0" w:space="0" w:color="auto"/>
        <w:right w:val="none" w:sz="0" w:space="0" w:color="auto"/>
      </w:divBdr>
    </w:div>
    <w:div w:id="1885557793">
      <w:bodyDiv w:val="1"/>
      <w:marLeft w:val="0"/>
      <w:marRight w:val="0"/>
      <w:marTop w:val="0"/>
      <w:marBottom w:val="0"/>
      <w:divBdr>
        <w:top w:val="none" w:sz="0" w:space="0" w:color="auto"/>
        <w:left w:val="none" w:sz="0" w:space="0" w:color="auto"/>
        <w:bottom w:val="none" w:sz="0" w:space="0" w:color="auto"/>
        <w:right w:val="none" w:sz="0" w:space="0" w:color="auto"/>
      </w:divBdr>
    </w:div>
    <w:div w:id="1955281046">
      <w:bodyDiv w:val="1"/>
      <w:marLeft w:val="0"/>
      <w:marRight w:val="0"/>
      <w:marTop w:val="0"/>
      <w:marBottom w:val="0"/>
      <w:divBdr>
        <w:top w:val="none" w:sz="0" w:space="0" w:color="auto"/>
        <w:left w:val="none" w:sz="0" w:space="0" w:color="auto"/>
        <w:bottom w:val="none" w:sz="0" w:space="0" w:color="auto"/>
        <w:right w:val="none" w:sz="0" w:space="0" w:color="auto"/>
      </w:divBdr>
    </w:div>
    <w:div w:id="1986857509">
      <w:bodyDiv w:val="1"/>
      <w:marLeft w:val="0"/>
      <w:marRight w:val="0"/>
      <w:marTop w:val="0"/>
      <w:marBottom w:val="0"/>
      <w:divBdr>
        <w:top w:val="none" w:sz="0" w:space="0" w:color="auto"/>
        <w:left w:val="none" w:sz="0" w:space="0" w:color="auto"/>
        <w:bottom w:val="none" w:sz="0" w:space="0" w:color="auto"/>
        <w:right w:val="none" w:sz="0" w:space="0" w:color="auto"/>
      </w:divBdr>
    </w:div>
    <w:div w:id="2075277583">
      <w:bodyDiv w:val="1"/>
      <w:marLeft w:val="0"/>
      <w:marRight w:val="0"/>
      <w:marTop w:val="0"/>
      <w:marBottom w:val="0"/>
      <w:divBdr>
        <w:top w:val="none" w:sz="0" w:space="0" w:color="auto"/>
        <w:left w:val="none" w:sz="0" w:space="0" w:color="auto"/>
        <w:bottom w:val="none" w:sz="0" w:space="0" w:color="auto"/>
        <w:right w:val="none" w:sz="0" w:space="0" w:color="auto"/>
      </w:divBdr>
    </w:div>
    <w:div w:id="2115319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wmf"/><Relationship Id="rId117" Type="http://schemas.openxmlformats.org/officeDocument/2006/relationships/package" Target="embeddings/Hoja_de_c_lculo_de_Microsoft_Office_Excel25.xlsx"/><Relationship Id="rId21" Type="http://schemas.openxmlformats.org/officeDocument/2006/relationships/footer" Target="footer4.xml"/><Relationship Id="rId42" Type="http://schemas.openxmlformats.org/officeDocument/2006/relationships/package" Target="embeddings/Hoja_de_c_lculo_de_Microsoft_Office_Excel6.xlsx"/><Relationship Id="rId47" Type="http://schemas.openxmlformats.org/officeDocument/2006/relationships/image" Target="media/image15.wmf"/><Relationship Id="rId63" Type="http://schemas.openxmlformats.org/officeDocument/2006/relationships/image" Target="media/image20.emf"/><Relationship Id="rId68" Type="http://schemas.openxmlformats.org/officeDocument/2006/relationships/oleObject" Target="embeddings/Hoja_de_c_lculo_de_Microsoft_Office_Excel_97-20039.xls"/><Relationship Id="rId84" Type="http://schemas.openxmlformats.org/officeDocument/2006/relationships/image" Target="media/image26.emf"/><Relationship Id="rId89" Type="http://schemas.openxmlformats.org/officeDocument/2006/relationships/footer" Target="footer17.xml"/><Relationship Id="rId112" Type="http://schemas.openxmlformats.org/officeDocument/2006/relationships/package" Target="embeddings/Hoja_de_c_lculo_de_Microsoft_Office_Excel24.xlsx"/><Relationship Id="rId133" Type="http://schemas.openxmlformats.org/officeDocument/2006/relationships/footer" Target="footer25.xml"/><Relationship Id="rId138" Type="http://schemas.openxmlformats.org/officeDocument/2006/relationships/header" Target="header23.xml"/><Relationship Id="rId154" Type="http://schemas.openxmlformats.org/officeDocument/2006/relationships/header" Target="header25.xml"/><Relationship Id="rId159" Type="http://schemas.openxmlformats.org/officeDocument/2006/relationships/package" Target="embeddings/Hoja_de_c_lculo_de_Microsoft_Office_Excel35.xlsx"/><Relationship Id="rId175" Type="http://schemas.openxmlformats.org/officeDocument/2006/relationships/image" Target="media/image59.wmf"/><Relationship Id="rId170" Type="http://schemas.openxmlformats.org/officeDocument/2006/relationships/image" Target="media/image54.wmf"/><Relationship Id="rId16" Type="http://schemas.openxmlformats.org/officeDocument/2006/relationships/image" Target="media/image3.emf"/><Relationship Id="rId107" Type="http://schemas.openxmlformats.org/officeDocument/2006/relationships/image" Target="media/image34.emf"/><Relationship Id="rId11" Type="http://schemas.openxmlformats.org/officeDocument/2006/relationships/footer" Target="footer2.xml"/><Relationship Id="rId32" Type="http://schemas.openxmlformats.org/officeDocument/2006/relationships/header" Target="header6.xml"/><Relationship Id="rId37" Type="http://schemas.openxmlformats.org/officeDocument/2006/relationships/image" Target="media/image10.emf"/><Relationship Id="rId53" Type="http://schemas.openxmlformats.org/officeDocument/2006/relationships/header" Target="header8.xml"/><Relationship Id="rId58" Type="http://schemas.openxmlformats.org/officeDocument/2006/relationships/package" Target="embeddings/Hoja_de_c_lculo_de_Microsoft_Office_Excel8.xlsx"/><Relationship Id="rId74" Type="http://schemas.openxmlformats.org/officeDocument/2006/relationships/footer" Target="footer11.xml"/><Relationship Id="rId79" Type="http://schemas.openxmlformats.org/officeDocument/2006/relationships/header" Target="header12.xml"/><Relationship Id="rId102" Type="http://schemas.openxmlformats.org/officeDocument/2006/relationships/footer" Target="footer20.xml"/><Relationship Id="rId123" Type="http://schemas.openxmlformats.org/officeDocument/2006/relationships/header" Target="header17.xml"/><Relationship Id="rId128" Type="http://schemas.openxmlformats.org/officeDocument/2006/relationships/package" Target="embeddings/Hoja_de_c_lculo_de_Microsoft_Office_Excel29.xlsx"/><Relationship Id="rId144" Type="http://schemas.openxmlformats.org/officeDocument/2006/relationships/image" Target="media/image43.emf"/><Relationship Id="rId149" Type="http://schemas.openxmlformats.org/officeDocument/2006/relationships/package" Target="embeddings/Hoja_de_c_lculo_de_Microsoft_Office_Excel33.xlsx"/><Relationship Id="rId5" Type="http://schemas.openxmlformats.org/officeDocument/2006/relationships/webSettings" Target="webSettings.xml"/><Relationship Id="rId90" Type="http://schemas.openxmlformats.org/officeDocument/2006/relationships/image" Target="media/image27.emf"/><Relationship Id="rId95" Type="http://schemas.openxmlformats.org/officeDocument/2006/relationships/package" Target="embeddings/Hoja_de_c_lculo_de_Microsoft_Office_Excel17.xlsx"/><Relationship Id="rId160" Type="http://schemas.openxmlformats.org/officeDocument/2006/relationships/image" Target="media/image49.emf"/><Relationship Id="rId165" Type="http://schemas.openxmlformats.org/officeDocument/2006/relationships/image" Target="media/image51.wmf"/><Relationship Id="rId181" Type="http://schemas.openxmlformats.org/officeDocument/2006/relationships/header" Target="header29.xml"/><Relationship Id="rId186" Type="http://schemas.openxmlformats.org/officeDocument/2006/relationships/image" Target="media/image67.emf"/><Relationship Id="rId22" Type="http://schemas.openxmlformats.org/officeDocument/2006/relationships/header" Target="header4.xml"/><Relationship Id="rId27" Type="http://schemas.openxmlformats.org/officeDocument/2006/relationships/oleObject" Target="embeddings/Hoja_de_c_lculo_de_Microsoft_Office_Excel_97-20033.xls"/><Relationship Id="rId43" Type="http://schemas.openxmlformats.org/officeDocument/2006/relationships/image" Target="media/image13.emf"/><Relationship Id="rId48" Type="http://schemas.openxmlformats.org/officeDocument/2006/relationships/oleObject" Target="embeddings/Hoja_de_c_lculo_de_Microsoft_Office_Excel_97-20037.xls"/><Relationship Id="rId64" Type="http://schemas.openxmlformats.org/officeDocument/2006/relationships/package" Target="embeddings/Hoja_de_c_lculo_de_Microsoft_Office_Excel10.xlsx"/><Relationship Id="rId69" Type="http://schemas.openxmlformats.org/officeDocument/2006/relationships/image" Target="media/image23.emf"/><Relationship Id="rId113" Type="http://schemas.openxmlformats.org/officeDocument/2006/relationships/footer" Target="footer21.xml"/><Relationship Id="rId118" Type="http://schemas.openxmlformats.org/officeDocument/2006/relationships/image" Target="media/image38.emf"/><Relationship Id="rId134" Type="http://schemas.openxmlformats.org/officeDocument/2006/relationships/header" Target="header21.xml"/><Relationship Id="rId139" Type="http://schemas.openxmlformats.org/officeDocument/2006/relationships/footer" Target="footer28.xml"/><Relationship Id="rId80" Type="http://schemas.openxmlformats.org/officeDocument/2006/relationships/footer" Target="footer13.xml"/><Relationship Id="rId85" Type="http://schemas.openxmlformats.org/officeDocument/2006/relationships/package" Target="embeddings/Hoja_de_c_lculo_de_Microsoft_Office_Excel14.xlsx"/><Relationship Id="rId150" Type="http://schemas.openxmlformats.org/officeDocument/2006/relationships/image" Target="media/image46.emf"/><Relationship Id="rId155" Type="http://schemas.openxmlformats.org/officeDocument/2006/relationships/footer" Target="footer30.xml"/><Relationship Id="rId171" Type="http://schemas.openxmlformats.org/officeDocument/2006/relationships/image" Target="media/image55.wmf"/><Relationship Id="rId176" Type="http://schemas.openxmlformats.org/officeDocument/2006/relationships/image" Target="media/image60.wmf"/><Relationship Id="rId12" Type="http://schemas.openxmlformats.org/officeDocument/2006/relationships/header" Target="header2.xml"/><Relationship Id="rId17" Type="http://schemas.openxmlformats.org/officeDocument/2006/relationships/package" Target="embeddings/Hoja_de_c_lculo_de_Microsoft_Office_Excel1.xlsx"/><Relationship Id="rId33" Type="http://schemas.openxmlformats.org/officeDocument/2006/relationships/footer" Target="footer7.xml"/><Relationship Id="rId38" Type="http://schemas.openxmlformats.org/officeDocument/2006/relationships/package" Target="embeddings/Hoja_de_c_lculo_de_Microsoft_Office_Excel4.xlsx"/><Relationship Id="rId59" Type="http://schemas.openxmlformats.org/officeDocument/2006/relationships/header" Target="header9.xml"/><Relationship Id="rId103" Type="http://schemas.openxmlformats.org/officeDocument/2006/relationships/image" Target="media/image32.emf"/><Relationship Id="rId108" Type="http://schemas.openxmlformats.org/officeDocument/2006/relationships/package" Target="embeddings/Hoja_de_c_lculo_de_Microsoft_Office_Excel22.xlsx"/><Relationship Id="rId124" Type="http://schemas.openxmlformats.org/officeDocument/2006/relationships/footer" Target="footer23.xml"/><Relationship Id="rId129" Type="http://schemas.openxmlformats.org/officeDocument/2006/relationships/header" Target="header18.xml"/><Relationship Id="rId54" Type="http://schemas.openxmlformats.org/officeDocument/2006/relationships/footer" Target="footer9.xml"/><Relationship Id="rId70" Type="http://schemas.openxmlformats.org/officeDocument/2006/relationships/oleObject" Target="embeddings/Hoja_de_c_lculo_de_Microsoft_Office_Excel_97-200310.xls"/><Relationship Id="rId75" Type="http://schemas.openxmlformats.org/officeDocument/2006/relationships/image" Target="media/image25.emf"/><Relationship Id="rId91" Type="http://schemas.openxmlformats.org/officeDocument/2006/relationships/package" Target="embeddings/Hoja_de_c_lculo_de_Microsoft_Office_Excel15.xlsx"/><Relationship Id="rId96" Type="http://schemas.openxmlformats.org/officeDocument/2006/relationships/image" Target="media/image30.emf"/><Relationship Id="rId140" Type="http://schemas.openxmlformats.org/officeDocument/2006/relationships/header" Target="header24.xml"/><Relationship Id="rId145" Type="http://schemas.openxmlformats.org/officeDocument/2006/relationships/package" Target="embeddings/Hoja_de_c_lculo_de_Microsoft_Office_Excel31.xlsx"/><Relationship Id="rId161" Type="http://schemas.openxmlformats.org/officeDocument/2006/relationships/oleObject" Target="embeddings/Hoja_de_c_lculo_de_Microsoft_Office_Excel_97-200312.xls"/><Relationship Id="rId166" Type="http://schemas.openxmlformats.org/officeDocument/2006/relationships/image" Target="media/image52.wmf"/><Relationship Id="rId182" Type="http://schemas.openxmlformats.org/officeDocument/2006/relationships/footer" Target="footer34.xml"/><Relationship Id="rId187" Type="http://schemas.openxmlformats.org/officeDocument/2006/relationships/oleObject" Target="embeddings/Hoja_de_c_lculo_de_Microsoft_Office_Excel_97-200313.xls"/><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5.xml"/><Relationship Id="rId28" Type="http://schemas.openxmlformats.org/officeDocument/2006/relationships/image" Target="media/image7.emf"/><Relationship Id="rId49" Type="http://schemas.openxmlformats.org/officeDocument/2006/relationships/header" Target="header7.xml"/><Relationship Id="rId114" Type="http://schemas.openxmlformats.org/officeDocument/2006/relationships/header" Target="header15.xml"/><Relationship Id="rId119" Type="http://schemas.openxmlformats.org/officeDocument/2006/relationships/package" Target="embeddings/Hoja_de_c_lculo_de_Microsoft_Office_Excel26.xlsx"/><Relationship Id="rId44" Type="http://schemas.openxmlformats.org/officeDocument/2006/relationships/oleObject" Target="embeddings/Hoja_de_c_lculo_de_Microsoft_Office_Excel_97-20035.xls"/><Relationship Id="rId60" Type="http://schemas.openxmlformats.org/officeDocument/2006/relationships/footer" Target="footer10.xml"/><Relationship Id="rId65" Type="http://schemas.openxmlformats.org/officeDocument/2006/relationships/image" Target="media/image21.emf"/><Relationship Id="rId81" Type="http://schemas.openxmlformats.org/officeDocument/2006/relationships/footer" Target="footer14.xml"/><Relationship Id="rId86" Type="http://schemas.openxmlformats.org/officeDocument/2006/relationships/chart" Target="charts/chart1.xml"/><Relationship Id="rId130" Type="http://schemas.openxmlformats.org/officeDocument/2006/relationships/footer" Target="footer24.xml"/><Relationship Id="rId135" Type="http://schemas.openxmlformats.org/officeDocument/2006/relationships/header" Target="header22.xml"/><Relationship Id="rId151" Type="http://schemas.openxmlformats.org/officeDocument/2006/relationships/package" Target="embeddings/Hoja_de_c_lculo_de_Microsoft_Office_Excel34.xlsx"/><Relationship Id="rId156" Type="http://schemas.openxmlformats.org/officeDocument/2006/relationships/header" Target="header26.xml"/><Relationship Id="rId177" Type="http://schemas.openxmlformats.org/officeDocument/2006/relationships/image" Target="media/image61.wmf"/><Relationship Id="rId172" Type="http://schemas.openxmlformats.org/officeDocument/2006/relationships/image" Target="media/image56.wmf"/><Relationship Id="rId13" Type="http://schemas.openxmlformats.org/officeDocument/2006/relationships/footer" Target="footer3.xml"/><Relationship Id="rId18" Type="http://schemas.openxmlformats.org/officeDocument/2006/relationships/image" Target="media/image4.emf"/><Relationship Id="rId39" Type="http://schemas.openxmlformats.org/officeDocument/2006/relationships/image" Target="media/image11.emf"/><Relationship Id="rId109" Type="http://schemas.openxmlformats.org/officeDocument/2006/relationships/image" Target="media/image35.emf"/><Relationship Id="rId34" Type="http://schemas.openxmlformats.org/officeDocument/2006/relationships/image" Target="media/image8.png"/><Relationship Id="rId50" Type="http://schemas.openxmlformats.org/officeDocument/2006/relationships/footer" Target="footer8.xml"/><Relationship Id="rId55" Type="http://schemas.openxmlformats.org/officeDocument/2006/relationships/image" Target="media/image17.emf"/><Relationship Id="rId76" Type="http://schemas.openxmlformats.org/officeDocument/2006/relationships/package" Target="embeddings/Hoja_de_c_lculo_de_Microsoft_Office_Excel13.xlsx"/><Relationship Id="rId97" Type="http://schemas.openxmlformats.org/officeDocument/2006/relationships/package" Target="embeddings/Hoja_de_c_lculo_de_Microsoft_Office_Excel18.xlsx"/><Relationship Id="rId104" Type="http://schemas.openxmlformats.org/officeDocument/2006/relationships/package" Target="embeddings/Hoja_de_c_lculo_de_Microsoft_Office_Excel20.xlsx"/><Relationship Id="rId120" Type="http://schemas.openxmlformats.org/officeDocument/2006/relationships/image" Target="media/image39.emf"/><Relationship Id="rId125" Type="http://schemas.openxmlformats.org/officeDocument/2006/relationships/image" Target="media/image40.emf"/><Relationship Id="rId141" Type="http://schemas.openxmlformats.org/officeDocument/2006/relationships/footer" Target="footer29.xml"/><Relationship Id="rId146" Type="http://schemas.openxmlformats.org/officeDocument/2006/relationships/image" Target="media/image44.emf"/><Relationship Id="rId167" Type="http://schemas.openxmlformats.org/officeDocument/2006/relationships/header" Target="header28.xml"/><Relationship Id="rId188"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24.emf"/><Relationship Id="rId92" Type="http://schemas.openxmlformats.org/officeDocument/2006/relationships/image" Target="media/image28.emf"/><Relationship Id="rId162" Type="http://schemas.openxmlformats.org/officeDocument/2006/relationships/header" Target="header27.xml"/><Relationship Id="rId183" Type="http://schemas.openxmlformats.org/officeDocument/2006/relationships/image" Target="media/image65.wmf"/><Relationship Id="rId2" Type="http://schemas.openxmlformats.org/officeDocument/2006/relationships/numbering" Target="numbering.xml"/><Relationship Id="rId29" Type="http://schemas.openxmlformats.org/officeDocument/2006/relationships/oleObject" Target="embeddings/Hoja_de_c_lculo_de_Microsoft_Office_Excel_97-20034.xls"/><Relationship Id="rId24" Type="http://schemas.openxmlformats.org/officeDocument/2006/relationships/image" Target="media/image5.wmf"/><Relationship Id="rId40" Type="http://schemas.openxmlformats.org/officeDocument/2006/relationships/package" Target="embeddings/Hoja_de_c_lculo_de_Microsoft_Office_Excel5.xlsx"/><Relationship Id="rId45" Type="http://schemas.openxmlformats.org/officeDocument/2006/relationships/image" Target="media/image14.wmf"/><Relationship Id="rId66" Type="http://schemas.openxmlformats.org/officeDocument/2006/relationships/package" Target="embeddings/Hoja_de_c_lculo_de_Microsoft_Office_Excel11.xlsx"/><Relationship Id="rId87" Type="http://schemas.openxmlformats.org/officeDocument/2006/relationships/header" Target="header14.xml"/><Relationship Id="rId110" Type="http://schemas.openxmlformats.org/officeDocument/2006/relationships/package" Target="embeddings/Hoja_de_c_lculo_de_Microsoft_Office_Excel23.xlsx"/><Relationship Id="rId115" Type="http://schemas.openxmlformats.org/officeDocument/2006/relationships/footer" Target="footer22.xml"/><Relationship Id="rId131" Type="http://schemas.openxmlformats.org/officeDocument/2006/relationships/header" Target="header19.xml"/><Relationship Id="rId136" Type="http://schemas.openxmlformats.org/officeDocument/2006/relationships/footer" Target="footer26.xml"/><Relationship Id="rId157" Type="http://schemas.openxmlformats.org/officeDocument/2006/relationships/footer" Target="footer31.xml"/><Relationship Id="rId178" Type="http://schemas.openxmlformats.org/officeDocument/2006/relationships/image" Target="media/image62.wmf"/><Relationship Id="rId61" Type="http://schemas.openxmlformats.org/officeDocument/2006/relationships/image" Target="media/image19.emf"/><Relationship Id="rId82" Type="http://schemas.openxmlformats.org/officeDocument/2006/relationships/header" Target="header13.xml"/><Relationship Id="rId152" Type="http://schemas.openxmlformats.org/officeDocument/2006/relationships/image" Target="media/image47.emf"/><Relationship Id="rId173" Type="http://schemas.openxmlformats.org/officeDocument/2006/relationships/image" Target="media/image57.wmf"/><Relationship Id="rId19" Type="http://schemas.openxmlformats.org/officeDocument/2006/relationships/package" Target="embeddings/Hoja_de_c_lculo_de_Microsoft_Office_Excel2.xlsx"/><Relationship Id="rId14" Type="http://schemas.openxmlformats.org/officeDocument/2006/relationships/image" Target="media/image2.emf"/><Relationship Id="rId30" Type="http://schemas.openxmlformats.org/officeDocument/2006/relationships/header" Target="header5.xml"/><Relationship Id="rId35" Type="http://schemas.openxmlformats.org/officeDocument/2006/relationships/image" Target="media/image9.emf"/><Relationship Id="rId56" Type="http://schemas.openxmlformats.org/officeDocument/2006/relationships/oleObject" Target="embeddings/Hoja_de_c_lculo_de_Microsoft_Office_Excel_97-20038.xls"/><Relationship Id="rId77" Type="http://schemas.openxmlformats.org/officeDocument/2006/relationships/header" Target="header11.xml"/><Relationship Id="rId100" Type="http://schemas.openxmlformats.org/officeDocument/2006/relationships/package" Target="embeddings/Hoja_de_c_lculo_de_Microsoft_Office_Excel19.xlsx"/><Relationship Id="rId105" Type="http://schemas.openxmlformats.org/officeDocument/2006/relationships/image" Target="media/image33.emf"/><Relationship Id="rId126" Type="http://schemas.openxmlformats.org/officeDocument/2006/relationships/package" Target="embeddings/Hoja_de_c_lculo_de_Microsoft_Office_Excel28.xlsx"/><Relationship Id="rId147" Type="http://schemas.openxmlformats.org/officeDocument/2006/relationships/package" Target="embeddings/Hoja_de_c_lculo_de_Microsoft_Office_Excel32.xlsx"/><Relationship Id="rId168" Type="http://schemas.openxmlformats.org/officeDocument/2006/relationships/footer" Target="footer33.xml"/><Relationship Id="rId8" Type="http://schemas.openxmlformats.org/officeDocument/2006/relationships/image" Target="media/image1.png"/><Relationship Id="rId51" Type="http://schemas.openxmlformats.org/officeDocument/2006/relationships/image" Target="media/image16.emf"/><Relationship Id="rId72" Type="http://schemas.openxmlformats.org/officeDocument/2006/relationships/package" Target="embeddings/Hoja_de_c_lculo_de_Microsoft_Office_Excel12.xlsx"/><Relationship Id="rId93" Type="http://schemas.openxmlformats.org/officeDocument/2006/relationships/package" Target="embeddings/Hoja_de_c_lculo_de_Microsoft_Office_Excel16.xlsx"/><Relationship Id="rId98" Type="http://schemas.openxmlformats.org/officeDocument/2006/relationships/footer" Target="footer18.xml"/><Relationship Id="rId121" Type="http://schemas.openxmlformats.org/officeDocument/2006/relationships/package" Target="embeddings/Hoja_de_c_lculo_de_Microsoft_Office_Excel27.xlsx"/><Relationship Id="rId142" Type="http://schemas.openxmlformats.org/officeDocument/2006/relationships/image" Target="media/image42.emf"/><Relationship Id="rId163" Type="http://schemas.openxmlformats.org/officeDocument/2006/relationships/footer" Target="footer32.xml"/><Relationship Id="rId184" Type="http://schemas.openxmlformats.org/officeDocument/2006/relationships/oleObject" Target="embeddings/oleObject1.bin"/><Relationship Id="rId189" Type="http://schemas.openxmlformats.org/officeDocument/2006/relationships/theme" Target="theme/theme1.xml"/><Relationship Id="rId3" Type="http://schemas.openxmlformats.org/officeDocument/2006/relationships/styles" Target="styles.xml"/><Relationship Id="rId25" Type="http://schemas.openxmlformats.org/officeDocument/2006/relationships/oleObject" Target="embeddings/Hoja_de_c_lculo_de_Microsoft_Office_Excel_97-20032.xls"/><Relationship Id="rId46" Type="http://schemas.openxmlformats.org/officeDocument/2006/relationships/oleObject" Target="embeddings/Hoja_de_c_lculo_de_Microsoft_Office_Excel_97-20036.xls"/><Relationship Id="rId67" Type="http://schemas.openxmlformats.org/officeDocument/2006/relationships/image" Target="media/image22.wmf"/><Relationship Id="rId116" Type="http://schemas.openxmlformats.org/officeDocument/2006/relationships/image" Target="media/image37.emf"/><Relationship Id="rId137" Type="http://schemas.openxmlformats.org/officeDocument/2006/relationships/footer" Target="footer27.xml"/><Relationship Id="rId158" Type="http://schemas.openxmlformats.org/officeDocument/2006/relationships/image" Target="media/image48.emf"/><Relationship Id="rId20" Type="http://schemas.openxmlformats.org/officeDocument/2006/relationships/header" Target="header3.xml"/><Relationship Id="rId41" Type="http://schemas.openxmlformats.org/officeDocument/2006/relationships/image" Target="media/image12.emf"/><Relationship Id="rId62" Type="http://schemas.openxmlformats.org/officeDocument/2006/relationships/package" Target="embeddings/Hoja_de_c_lculo_de_Microsoft_Office_Excel9.xlsx"/><Relationship Id="rId83" Type="http://schemas.openxmlformats.org/officeDocument/2006/relationships/footer" Target="footer15.xml"/><Relationship Id="rId88" Type="http://schemas.openxmlformats.org/officeDocument/2006/relationships/footer" Target="footer16.xml"/><Relationship Id="rId111" Type="http://schemas.openxmlformats.org/officeDocument/2006/relationships/image" Target="media/image36.emf"/><Relationship Id="rId132" Type="http://schemas.openxmlformats.org/officeDocument/2006/relationships/header" Target="header20.xml"/><Relationship Id="rId153" Type="http://schemas.openxmlformats.org/officeDocument/2006/relationships/oleObject" Target="embeddings/Hoja_de_c_lculo_de_Microsoft_Office_Excel_97-200311.xls"/><Relationship Id="rId174" Type="http://schemas.openxmlformats.org/officeDocument/2006/relationships/image" Target="media/image58.wmf"/><Relationship Id="rId179" Type="http://schemas.openxmlformats.org/officeDocument/2006/relationships/image" Target="media/image63.wmf"/><Relationship Id="rId15" Type="http://schemas.openxmlformats.org/officeDocument/2006/relationships/oleObject" Target="embeddings/Hoja_de_c_lculo_de_Microsoft_Office_Excel_97-20031.xls"/><Relationship Id="rId36" Type="http://schemas.openxmlformats.org/officeDocument/2006/relationships/package" Target="embeddings/Hoja_de_c_lculo_de_Microsoft_Office_Excel3.xlsx"/><Relationship Id="rId57" Type="http://schemas.openxmlformats.org/officeDocument/2006/relationships/image" Target="media/image18.emf"/><Relationship Id="rId106" Type="http://schemas.openxmlformats.org/officeDocument/2006/relationships/package" Target="embeddings/Hoja_de_c_lculo_de_Microsoft_Office_Excel21.xlsx"/><Relationship Id="rId127" Type="http://schemas.openxmlformats.org/officeDocument/2006/relationships/image" Target="media/image41.emf"/><Relationship Id="rId10" Type="http://schemas.openxmlformats.org/officeDocument/2006/relationships/footer" Target="footer1.xml"/><Relationship Id="rId31" Type="http://schemas.openxmlformats.org/officeDocument/2006/relationships/footer" Target="footer6.xml"/><Relationship Id="rId52" Type="http://schemas.openxmlformats.org/officeDocument/2006/relationships/package" Target="embeddings/Hoja_de_c_lculo_de_Microsoft_Office_Excel7.xlsx"/><Relationship Id="rId73" Type="http://schemas.openxmlformats.org/officeDocument/2006/relationships/header" Target="header10.xml"/><Relationship Id="rId78" Type="http://schemas.openxmlformats.org/officeDocument/2006/relationships/footer" Target="footer12.xml"/><Relationship Id="rId94" Type="http://schemas.openxmlformats.org/officeDocument/2006/relationships/image" Target="media/image29.emf"/><Relationship Id="rId99" Type="http://schemas.openxmlformats.org/officeDocument/2006/relationships/image" Target="media/image31.emf"/><Relationship Id="rId101" Type="http://schemas.openxmlformats.org/officeDocument/2006/relationships/footer" Target="footer19.xml"/><Relationship Id="rId122" Type="http://schemas.openxmlformats.org/officeDocument/2006/relationships/header" Target="header16.xml"/><Relationship Id="rId143" Type="http://schemas.openxmlformats.org/officeDocument/2006/relationships/package" Target="embeddings/Hoja_de_c_lculo_de_Microsoft_Office_Excel30.xlsx"/><Relationship Id="rId148" Type="http://schemas.openxmlformats.org/officeDocument/2006/relationships/image" Target="media/image45.emf"/><Relationship Id="rId164" Type="http://schemas.openxmlformats.org/officeDocument/2006/relationships/image" Target="media/image50.wmf"/><Relationship Id="rId169" Type="http://schemas.openxmlformats.org/officeDocument/2006/relationships/image" Target="media/image53.wmf"/><Relationship Id="rId185" Type="http://schemas.openxmlformats.org/officeDocument/2006/relationships/image" Target="media/image66.emf"/><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64.emf"/></Relationships>
</file>

<file path=word/charts/_rels/chart1.xml.rels><?xml version="1.0" encoding="UTF-8" standalone="yes"?>
<Relationships xmlns="http://schemas.openxmlformats.org/package/2006/relationships"><Relationship Id="rId1" Type="http://schemas.openxmlformats.org/officeDocument/2006/relationships/oleObject" Target="file:///E:\ESTUDIOS%20ECONOMICOS\Informes\Informes%20de%20Rutina\SINTESIS\S&#205;NTESIS%20PIURA\PIU%202013\Febrero%202013\T.C.%20Feb.%202013.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s-PE"/>
  <c:chart>
    <c:title>
      <c:tx>
        <c:rich>
          <a:bodyPr/>
          <a:lstStyle/>
          <a:p>
            <a:pPr>
              <a:defRPr sz="800" b="1" i="0" u="none" strike="noStrike" baseline="0">
                <a:solidFill>
                  <a:srgbClr val="000000"/>
                </a:solidFill>
                <a:latin typeface="helbetica"/>
                <a:ea typeface="helbetica"/>
                <a:cs typeface="helbetica"/>
              </a:defRPr>
            </a:pPr>
            <a:r>
              <a:rPr lang="es-PE"/>
              <a:t>Gráfico N° 11
CIUDAD DE PIURA
TIPO DE CAMBIO EN EL MERCADO PARALELO
(Promedio de Venta)</a:t>
            </a:r>
          </a:p>
        </c:rich>
      </c:tx>
      <c:layout>
        <c:manualLayout>
          <c:xMode val="edge"/>
          <c:yMode val="edge"/>
          <c:x val="0.30866405518405754"/>
          <c:y val="3.43752921295798E-2"/>
        </c:manualLayout>
      </c:layout>
      <c:spPr>
        <a:noFill/>
        <a:ln w="25400">
          <a:noFill/>
        </a:ln>
      </c:spPr>
    </c:title>
    <c:plotArea>
      <c:layout>
        <c:manualLayout>
          <c:layoutTarget val="inner"/>
          <c:xMode val="edge"/>
          <c:yMode val="edge"/>
          <c:x val="4.8576336906733339E-2"/>
          <c:y val="6.849344656564979E-2"/>
          <c:w val="0.71859477699960561"/>
          <c:h val="0.86644209905546987"/>
        </c:manualLayout>
      </c:layout>
      <c:lineChart>
        <c:grouping val="standard"/>
        <c:ser>
          <c:idx val="0"/>
          <c:order val="0"/>
          <c:tx>
            <c:v>T.C.</c:v>
          </c:tx>
          <c:spPr>
            <a:ln w="12700">
              <a:solidFill>
                <a:schemeClr val="tx2"/>
              </a:solidFill>
              <a:prstDash val="solid"/>
            </a:ln>
          </c:spPr>
          <c:dLbls>
            <c:dLbl>
              <c:idx val="0"/>
              <c:layout>
                <c:manualLayout>
                  <c:x val="-3.4310810426675081E-2"/>
                  <c:y val="2.2081364829396394E-2"/>
                </c:manualLayout>
              </c:layout>
              <c:dLblPos val="r"/>
              <c:showVal val="1"/>
            </c:dLbl>
            <c:dLbl>
              <c:idx val="1"/>
              <c:layout>
                <c:manualLayout>
                  <c:x val="-3.5256071330433875E-2"/>
                  <c:y val="2.9114829396325433E-2"/>
                </c:manualLayout>
              </c:layout>
              <c:dLblPos val="r"/>
              <c:showVal val="1"/>
            </c:dLbl>
            <c:dLbl>
              <c:idx val="2"/>
              <c:layout>
                <c:manualLayout>
                  <c:x val="-5.6360518112131386E-2"/>
                  <c:y val="2.3425524934383168E-2"/>
                </c:manualLayout>
              </c:layout>
              <c:numFmt formatCode="0.00" sourceLinked="0"/>
              <c:spPr>
                <a:noFill/>
                <a:ln w="25400">
                  <a:noFill/>
                </a:ln>
              </c:spPr>
              <c:txPr>
                <a:bodyPr/>
                <a:lstStyle/>
                <a:p>
                  <a:pPr>
                    <a:defRPr sz="625" b="0" i="0" u="none" strike="noStrike" baseline="0">
                      <a:solidFill>
                        <a:srgbClr val="000000"/>
                      </a:solidFill>
                      <a:latin typeface="Arial"/>
                      <a:ea typeface="Arial"/>
                      <a:cs typeface="Arial"/>
                    </a:defRPr>
                  </a:pPr>
                  <a:endParaRPr lang="es-PE"/>
                </a:p>
              </c:txPr>
              <c:dLblPos val="r"/>
              <c:showVal val="1"/>
            </c:dLbl>
            <c:dLbl>
              <c:idx val="3"/>
              <c:layout>
                <c:manualLayout>
                  <c:x val="-4.2668258525446083E-2"/>
                  <c:y val="2.5506233595800606E-2"/>
                </c:manualLayout>
              </c:layout>
              <c:dLblPos val="r"/>
              <c:showVal val="1"/>
            </c:dLbl>
            <c:dLbl>
              <c:idx val="4"/>
              <c:layout>
                <c:manualLayout>
                  <c:x val="-3.2690633634542561E-2"/>
                  <c:y val="3.2503561520581842E-2"/>
                </c:manualLayout>
              </c:layout>
              <c:numFmt formatCode="0.00" sourceLinked="0"/>
              <c:spPr>
                <a:noFill/>
                <a:ln w="25400">
                  <a:noFill/>
                </a:ln>
              </c:spPr>
              <c:txPr>
                <a:bodyPr/>
                <a:lstStyle/>
                <a:p>
                  <a:pPr>
                    <a:defRPr sz="625" b="0" i="0" u="none" strike="noStrike" baseline="0">
                      <a:solidFill>
                        <a:srgbClr val="000000"/>
                      </a:solidFill>
                      <a:latin typeface="Arial"/>
                      <a:ea typeface="Arial"/>
                      <a:cs typeface="Arial"/>
                    </a:defRPr>
                  </a:pPr>
                  <a:endParaRPr lang="es-PE"/>
                </a:p>
              </c:txPr>
              <c:dLblPos val="r"/>
              <c:showVal val="1"/>
            </c:dLbl>
            <c:dLbl>
              <c:idx val="5"/>
              <c:layout>
                <c:manualLayout>
                  <c:x val="-3.3466935766603215E-2"/>
                  <c:y val="2.8135826771653646E-2"/>
                </c:manualLayout>
              </c:layout>
              <c:dLblPos val="r"/>
              <c:showVal val="1"/>
            </c:dLbl>
            <c:dLbl>
              <c:idx val="6"/>
              <c:layout>
                <c:manualLayout>
                  <c:x val="-3.8696949884874578E-2"/>
                  <c:y val="3.3321850393700787E-2"/>
                </c:manualLayout>
              </c:layout>
              <c:dLblPos val="r"/>
              <c:showVal val="1"/>
            </c:dLbl>
            <c:dLbl>
              <c:idx val="7"/>
              <c:layout>
                <c:manualLayout>
                  <c:x val="-3.726071756881294E-2"/>
                  <c:y val="3.1343389496459956E-2"/>
                </c:manualLayout>
              </c:layout>
              <c:dLblPos val="r"/>
              <c:showVal val="1"/>
            </c:dLbl>
            <c:dLbl>
              <c:idx val="8"/>
              <c:layout>
                <c:manualLayout>
                  <c:x val="-3.5774562475719487E-2"/>
                  <c:y val="2.5843832020997437E-2"/>
                </c:manualLayout>
              </c:layout>
              <c:dLblPos val="r"/>
              <c:showVal val="1"/>
            </c:dLbl>
            <c:dLbl>
              <c:idx val="9"/>
              <c:layout>
                <c:manualLayout>
                  <c:x val="-3.735524034224965E-2"/>
                  <c:y val="3.2194881889763854E-2"/>
                </c:manualLayout>
              </c:layout>
              <c:dLblPos val="r"/>
              <c:showVal val="1"/>
            </c:dLbl>
            <c:dLbl>
              <c:idx val="10"/>
              <c:layout>
                <c:manualLayout>
                  <c:x val="-3.679884779745498E-2"/>
                  <c:y val="3.0585958005249454E-2"/>
                </c:manualLayout>
              </c:layout>
              <c:dLblPos val="r"/>
              <c:showVal val="1"/>
            </c:dLbl>
            <c:dLbl>
              <c:idx val="11"/>
              <c:layout>
                <c:manualLayout>
                  <c:x val="-3.5312354908705004E-2"/>
                  <c:y val="2.5691601049868791E-2"/>
                </c:manualLayout>
              </c:layout>
              <c:dLblPos val="r"/>
              <c:showVal val="1"/>
            </c:dLbl>
            <c:dLbl>
              <c:idx val="12"/>
              <c:layout>
                <c:manualLayout>
                  <c:x val="-3.8181301344552145E-2"/>
                  <c:y val="2.9841863517060443E-2"/>
                </c:manualLayout>
              </c:layout>
              <c:dLblPos val="r"/>
              <c:showVal val="1"/>
            </c:dLbl>
            <c:spPr>
              <a:noFill/>
              <a:ln w="25400">
                <a:noFill/>
              </a:ln>
            </c:spPr>
            <c:txPr>
              <a:bodyPr/>
              <a:lstStyle/>
              <a:p>
                <a:pPr>
                  <a:defRPr sz="625" b="0" i="0" u="none" strike="noStrike" baseline="0">
                    <a:solidFill>
                      <a:srgbClr val="000000"/>
                    </a:solidFill>
                    <a:latin typeface="Arial"/>
                    <a:ea typeface="Arial"/>
                    <a:cs typeface="Arial"/>
                  </a:defRPr>
                </a:pPr>
                <a:endParaRPr lang="es-PE"/>
              </a:p>
            </c:txPr>
            <c:showVal val="1"/>
          </c:dLbls>
          <c:trendline>
            <c:name>TENDENCIA T.C.</c:name>
            <c:spPr>
              <a:ln w="19050">
                <a:solidFill>
                  <a:schemeClr val="accent2"/>
                </a:solidFill>
                <a:prstDash val="sysDot"/>
              </a:ln>
            </c:spPr>
            <c:trendlineType val="linear"/>
          </c:trendline>
          <c:cat>
            <c:numRef>
              <c:f>'gráficoTC 2008-2009-2010'!$D$56:$D$68</c:f>
              <c:numCache>
                <c:formatCode>mmm/yy</c:formatCode>
                <c:ptCount val="13"/>
                <c:pt idx="0">
                  <c:v>40940</c:v>
                </c:pt>
                <c:pt idx="1">
                  <c:v>40969</c:v>
                </c:pt>
                <c:pt idx="2">
                  <c:v>41000</c:v>
                </c:pt>
                <c:pt idx="3">
                  <c:v>41030</c:v>
                </c:pt>
                <c:pt idx="4">
                  <c:v>41061</c:v>
                </c:pt>
                <c:pt idx="5">
                  <c:v>41091</c:v>
                </c:pt>
                <c:pt idx="6">
                  <c:v>41122</c:v>
                </c:pt>
                <c:pt idx="7">
                  <c:v>41153</c:v>
                </c:pt>
                <c:pt idx="8">
                  <c:v>41183</c:v>
                </c:pt>
                <c:pt idx="9">
                  <c:v>41214</c:v>
                </c:pt>
                <c:pt idx="10">
                  <c:v>41244</c:v>
                </c:pt>
                <c:pt idx="11">
                  <c:v>41275</c:v>
                </c:pt>
                <c:pt idx="12">
                  <c:v>41306</c:v>
                </c:pt>
              </c:numCache>
            </c:numRef>
          </c:cat>
          <c:val>
            <c:numRef>
              <c:f>'gráficoTC 2008-2009-2010'!$E$56:$E$68</c:f>
              <c:numCache>
                <c:formatCode>General</c:formatCode>
                <c:ptCount val="13"/>
                <c:pt idx="0">
                  <c:v>2.69</c:v>
                </c:pt>
                <c:pt idx="1">
                  <c:v>2.68</c:v>
                </c:pt>
                <c:pt idx="2">
                  <c:v>2.67</c:v>
                </c:pt>
                <c:pt idx="3">
                  <c:v>2.66</c:v>
                </c:pt>
                <c:pt idx="4">
                  <c:v>2.68</c:v>
                </c:pt>
                <c:pt idx="5">
                  <c:v>2.64</c:v>
                </c:pt>
                <c:pt idx="6">
                  <c:v>2.63</c:v>
                </c:pt>
                <c:pt idx="7">
                  <c:v>2.62</c:v>
                </c:pt>
                <c:pt idx="8" formatCode="#,##0.00">
                  <c:v>2.5959999999999988</c:v>
                </c:pt>
                <c:pt idx="9">
                  <c:v>2.61</c:v>
                </c:pt>
                <c:pt idx="10">
                  <c:v>2.57</c:v>
                </c:pt>
                <c:pt idx="11">
                  <c:v>2.5499999999999998</c:v>
                </c:pt>
                <c:pt idx="12" formatCode="#,##0.00">
                  <c:v>2.5830000000000002</c:v>
                </c:pt>
              </c:numCache>
            </c:numRef>
          </c:val>
          <c:smooth val="1"/>
        </c:ser>
        <c:dLbls>
          <c:showVal val="1"/>
        </c:dLbls>
        <c:marker val="1"/>
        <c:axId val="90105728"/>
        <c:axId val="90976640"/>
      </c:lineChart>
      <c:catAx>
        <c:axId val="90105728"/>
        <c:scaling>
          <c:orientation val="minMax"/>
        </c:scaling>
        <c:axPos val="b"/>
        <c:numFmt formatCode="mmm/yy" sourceLinked="0"/>
        <c:majorTickMark val="in"/>
        <c:tickLblPos val="low"/>
        <c:spPr>
          <a:ln w="3175">
            <a:solidFill>
              <a:srgbClr val="000000"/>
            </a:solidFill>
            <a:prstDash val="solid"/>
          </a:ln>
        </c:spPr>
        <c:txPr>
          <a:bodyPr rot="0" vert="horz"/>
          <a:lstStyle/>
          <a:p>
            <a:pPr>
              <a:defRPr sz="700" b="0" i="0" u="none" strike="noStrike" baseline="0">
                <a:solidFill>
                  <a:srgbClr val="000000"/>
                </a:solidFill>
                <a:latin typeface="Arial"/>
                <a:ea typeface="Arial"/>
                <a:cs typeface="Arial"/>
              </a:defRPr>
            </a:pPr>
            <a:endParaRPr lang="es-PE"/>
          </a:p>
        </c:txPr>
        <c:crossAx val="90976640"/>
        <c:crosses val="autoZero"/>
        <c:lblAlgn val="ctr"/>
        <c:lblOffset val="100"/>
        <c:tickLblSkip val="1"/>
        <c:tickMarkSkip val="1"/>
      </c:catAx>
      <c:valAx>
        <c:axId val="90976640"/>
        <c:scaling>
          <c:orientation val="minMax"/>
        </c:scaling>
        <c:axPos val="l"/>
        <c:numFmt formatCode="General" sourceLinked="1"/>
        <c:tickLblPos val="nextTo"/>
        <c:spPr>
          <a:ln w="3175">
            <a:solidFill>
              <a:srgbClr val="000000"/>
            </a:solidFill>
            <a:prstDash val="solid"/>
          </a:ln>
        </c:spPr>
        <c:txPr>
          <a:bodyPr rot="0" vert="horz"/>
          <a:lstStyle/>
          <a:p>
            <a:pPr>
              <a:defRPr sz="700" b="0" i="0" u="none" strike="noStrike" baseline="0">
                <a:solidFill>
                  <a:srgbClr val="000000"/>
                </a:solidFill>
                <a:latin typeface="Arial"/>
                <a:ea typeface="Arial"/>
                <a:cs typeface="Arial"/>
              </a:defRPr>
            </a:pPr>
            <a:endParaRPr lang="es-PE"/>
          </a:p>
        </c:txPr>
        <c:crossAx val="90105728"/>
        <c:crosses val="autoZero"/>
        <c:crossBetween val="between"/>
      </c:valAx>
      <c:spPr>
        <a:solidFill>
          <a:srgbClr val="FFFFFF"/>
        </a:solidFill>
        <a:ln w="12700">
          <a:solidFill>
            <a:srgbClr val="FFFFFF"/>
          </a:solidFill>
          <a:prstDash val="solid"/>
        </a:ln>
      </c:spPr>
    </c:plotArea>
    <c:legend>
      <c:legendPos val="r"/>
      <c:layout>
        <c:manualLayout>
          <c:xMode val="edge"/>
          <c:yMode val="edge"/>
          <c:x val="0.76822150999969263"/>
          <c:y val="0.34986660913961226"/>
          <c:w val="0.18085246881828221"/>
          <c:h val="0.16237730557652896"/>
        </c:manualLayout>
      </c:layout>
      <c:spPr>
        <a:solidFill>
          <a:srgbClr val="FFFFFF"/>
        </a:solidFill>
        <a:ln w="3175">
          <a:solidFill>
            <a:srgbClr val="000000"/>
          </a:solidFill>
          <a:prstDash val="solid"/>
        </a:ln>
      </c:spPr>
      <c:txPr>
        <a:bodyPr/>
        <a:lstStyle/>
        <a:p>
          <a:pPr>
            <a:defRPr sz="460" b="0" i="0" u="none" strike="noStrike" baseline="0">
              <a:solidFill>
                <a:srgbClr val="000000"/>
              </a:solidFill>
              <a:latin typeface="Arial"/>
              <a:ea typeface="Arial"/>
              <a:cs typeface="Arial"/>
            </a:defRPr>
          </a:pPr>
          <a:endParaRPr lang="es-PE"/>
        </a:p>
      </c:txPr>
    </c:legend>
    <c:plotVisOnly val="1"/>
    <c:dispBlanksAs val="gap"/>
  </c:chart>
  <c:spPr>
    <a:solidFill>
      <a:srgbClr val="FFFFFF"/>
    </a:solidFill>
    <a:ln w="19050">
      <a:solidFill>
        <a:schemeClr val="tx1"/>
      </a:solidFill>
    </a:ln>
  </c:spPr>
  <c:txPr>
    <a:bodyPr/>
    <a:lstStyle/>
    <a:p>
      <a:pPr>
        <a:defRPr sz="800" b="0" i="0" u="none" strike="noStrike" baseline="0">
          <a:solidFill>
            <a:srgbClr val="000000"/>
          </a:solidFill>
          <a:latin typeface="Arial"/>
          <a:ea typeface="Arial"/>
          <a:cs typeface="Arial"/>
        </a:defRPr>
      </a:pPr>
      <a:endParaRPr lang="es-PE"/>
    </a:p>
  </c:txPr>
  <c:externalData r:id="rId1"/>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8E8A06-50A1-4067-B919-72593E6C78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1282</TotalTime>
  <Pages>49</Pages>
  <Words>4578</Words>
  <Characters>25184</Characters>
  <Application>Microsoft Office Word</Application>
  <DocSecurity>0</DocSecurity>
  <Lines>209</Lines>
  <Paragraphs>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29703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User00</dc:creator>
  <cp:keywords/>
  <dc:description/>
  <cp:lastModifiedBy>GTI</cp:lastModifiedBy>
  <cp:revision>314</cp:revision>
  <cp:lastPrinted>2013-04-26T17:48:00Z</cp:lastPrinted>
  <dcterms:created xsi:type="dcterms:W3CDTF">2013-01-17T16:56:00Z</dcterms:created>
  <dcterms:modified xsi:type="dcterms:W3CDTF">2013-04-26T17:49:00Z</dcterms:modified>
</cp:coreProperties>
</file>